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EF5135">
      <w:pPr>
        <w:jc w:val="center"/>
        <w:rPr>
          <w:rFonts w:hint="eastAsia"/>
          <w:b w:val="0"/>
          <w:bCs w:val="0"/>
          <w:sz w:val="36"/>
          <w:szCs w:val="44"/>
          <w:u w:val="none"/>
          <w:lang w:val="en-US" w:eastAsia="zh-CN"/>
        </w:rPr>
      </w:pPr>
      <w:r>
        <w:rPr>
          <w:rFonts w:hint="eastAsia"/>
          <w:b w:val="0"/>
          <w:bCs w:val="0"/>
          <w:sz w:val="36"/>
          <w:szCs w:val="44"/>
          <w:u w:val="none"/>
          <w:lang w:val="en-US" w:eastAsia="zh-CN"/>
        </w:rPr>
        <w:t>绍兴市妇幼保健院腹腔镜腹腔冲洗泵</w:t>
      </w:r>
    </w:p>
    <w:p w14:paraId="7D04DD18">
      <w:pPr>
        <w:jc w:val="center"/>
        <w:rPr>
          <w:rFonts w:hint="eastAsia"/>
          <w:b w:val="0"/>
          <w:bCs w:val="0"/>
          <w:sz w:val="36"/>
          <w:szCs w:val="44"/>
          <w:u w:val="none"/>
        </w:rPr>
      </w:pPr>
      <w:r>
        <w:rPr>
          <w:rFonts w:hint="eastAsia" w:hAnsi="Times New Roman" w:eastAsia="宋体" w:cs="Times New Roman"/>
          <w:b w:val="0"/>
          <w:bCs w:val="0"/>
          <w:sz w:val="36"/>
          <w:szCs w:val="44"/>
          <w:u w:val="none"/>
          <w:lang w:val="en-US" w:eastAsia="zh-CN"/>
        </w:rPr>
        <w:t>采购项目</w:t>
      </w:r>
      <w:r>
        <w:rPr>
          <w:rFonts w:hint="eastAsia"/>
          <w:b w:val="0"/>
          <w:bCs w:val="0"/>
          <w:sz w:val="36"/>
          <w:szCs w:val="44"/>
          <w:u w:val="none"/>
        </w:rPr>
        <w:t>询价公告</w:t>
      </w:r>
    </w:p>
    <w:p w14:paraId="314BB16D">
      <w:pPr>
        <w:ind w:firstLine="480" w:firstLineChars="200"/>
        <w:rPr>
          <w:rFonts w:hint="eastAsia"/>
          <w:sz w:val="24"/>
          <w:szCs w:val="24"/>
        </w:rPr>
      </w:pPr>
    </w:p>
    <w:p w14:paraId="64581625">
      <w:pPr>
        <w:ind w:firstLine="480" w:firstLineChars="200"/>
        <w:rPr>
          <w:rFonts w:hint="default" w:ascii="宋体" w:hAnsi="宋体" w:eastAsia="宋体" w:cs="宋体"/>
          <w:b/>
          <w:bCs/>
          <w:color w:val="000000"/>
          <w:spacing w:val="0"/>
          <w:w w:val="100"/>
          <w:kern w:val="2"/>
          <w:position w:val="0"/>
          <w:sz w:val="28"/>
          <w:szCs w:val="28"/>
          <w:u w:val="none" w:color="000000"/>
          <w:vertAlign w:val="baseline"/>
          <w:lang w:val="en-US" w:eastAsia="zh-CN"/>
        </w:rPr>
      </w:pPr>
      <w:r>
        <w:rPr>
          <w:rFonts w:hint="eastAsia"/>
          <w:sz w:val="24"/>
          <w:szCs w:val="24"/>
        </w:rPr>
        <w:t>按照绍兴市妇幼保健院采购需求，</w:t>
      </w:r>
      <w:r>
        <w:rPr>
          <w:rFonts w:hint="eastAsia"/>
          <w:sz w:val="24"/>
          <w:szCs w:val="24"/>
          <w:lang w:eastAsia="zh-CN"/>
        </w:rPr>
        <w:t>设备</w:t>
      </w:r>
      <w:r>
        <w:rPr>
          <w:rFonts w:hint="eastAsia"/>
          <w:sz w:val="24"/>
          <w:szCs w:val="24"/>
        </w:rPr>
        <w:t>科对</w:t>
      </w:r>
      <w:r>
        <w:rPr>
          <w:rFonts w:hint="eastAsia" w:hAnsi="Times New Roman" w:eastAsia="宋体" w:cs="Times New Roman"/>
          <w:sz w:val="24"/>
          <w:szCs w:val="24"/>
          <w:lang w:val="en-US" w:eastAsia="zh-CN"/>
        </w:rPr>
        <w:t>相关设备采购项目</w:t>
      </w:r>
      <w:r>
        <w:rPr>
          <w:rFonts w:hint="eastAsia"/>
          <w:sz w:val="24"/>
          <w:szCs w:val="24"/>
        </w:rPr>
        <w:t>进行询价，欢迎符合要求的供应商进行报价。</w:t>
      </w:r>
    </w:p>
    <w:p w14:paraId="4F9D82AA">
      <w:pPr>
        <w:numPr>
          <w:ilvl w:val="0"/>
          <w:numId w:val="0"/>
        </w:numPr>
        <w:ind w:leftChars="0"/>
        <w:rPr>
          <w:rFonts w:hint="eastAsia" w:ascii="宋体" w:hAnsi="宋体" w:eastAsia="宋体" w:cs="宋体"/>
          <w:b/>
          <w:bCs/>
          <w:color w:val="000000"/>
          <w:spacing w:val="0"/>
          <w:w w:val="100"/>
          <w:kern w:val="2"/>
          <w:position w:val="0"/>
          <w:sz w:val="28"/>
          <w:szCs w:val="28"/>
          <w:u w:val="none" w:color="000000"/>
          <w:vertAlign w:val="baseline"/>
          <w:lang w:val="zh-TW" w:eastAsia="zh-TW"/>
        </w:rPr>
      </w:pPr>
      <w:r>
        <w:rPr>
          <w:rFonts w:hint="eastAsia" w:ascii="宋体" w:hAnsi="宋体" w:eastAsia="宋体" w:cs="宋体"/>
          <w:b/>
          <w:bCs/>
          <w:color w:val="000000"/>
          <w:spacing w:val="0"/>
          <w:w w:val="100"/>
          <w:kern w:val="2"/>
          <w:position w:val="0"/>
          <w:sz w:val="28"/>
          <w:szCs w:val="28"/>
          <w:u w:val="none" w:color="000000"/>
          <w:vertAlign w:val="baseline"/>
          <w:lang w:val="en-US" w:eastAsia="zh-CN"/>
        </w:rPr>
        <w:t>一、</w:t>
      </w:r>
      <w:r>
        <w:rPr>
          <w:rFonts w:hint="eastAsia" w:ascii="宋体" w:hAnsi="宋体" w:eastAsia="宋体" w:cs="宋体"/>
          <w:b/>
          <w:bCs/>
          <w:color w:val="000000"/>
          <w:spacing w:val="0"/>
          <w:w w:val="100"/>
          <w:kern w:val="2"/>
          <w:position w:val="0"/>
          <w:sz w:val="28"/>
          <w:szCs w:val="28"/>
          <w:u w:val="none" w:color="000000"/>
          <w:vertAlign w:val="baseline"/>
          <w:lang w:val="zh-TW" w:eastAsia="zh-TW"/>
        </w:rPr>
        <w:t>投标商资格</w:t>
      </w:r>
    </w:p>
    <w:p w14:paraId="4B686938">
      <w:pPr>
        <w:autoSpaceDE w:val="0"/>
        <w:autoSpaceDN w:val="0"/>
        <w:rPr>
          <w:rFonts w:ascii="宋体" w:hAnsi="宋体" w:cs="宋体"/>
          <w:szCs w:val="21"/>
        </w:rPr>
      </w:pPr>
      <w:r>
        <w:rPr>
          <w:rFonts w:hint="eastAsia" w:ascii="宋体" w:hAnsi="宋体" w:cs="宋体"/>
          <w:szCs w:val="21"/>
        </w:rPr>
        <w:t>1．符合《中华人民共和国政府采购法》第二十二条的规定：</w:t>
      </w:r>
    </w:p>
    <w:p w14:paraId="374B9384">
      <w:pPr>
        <w:autoSpaceDE w:val="0"/>
        <w:autoSpaceDN w:val="0"/>
        <w:rPr>
          <w:rFonts w:ascii="宋体" w:hAnsi="宋体" w:cs="宋体"/>
          <w:szCs w:val="21"/>
        </w:rPr>
      </w:pPr>
      <w:r>
        <w:rPr>
          <w:rFonts w:hint="eastAsia" w:ascii="宋体" w:hAnsi="宋体" w:cs="宋体"/>
          <w:szCs w:val="21"/>
        </w:rPr>
        <w:t>1）具有独立承担民事责任能力的独立法人；</w:t>
      </w:r>
    </w:p>
    <w:p w14:paraId="0E826350">
      <w:pPr>
        <w:autoSpaceDE w:val="0"/>
        <w:autoSpaceDN w:val="0"/>
        <w:rPr>
          <w:rFonts w:ascii="宋体" w:hAnsi="宋体" w:cs="宋体"/>
          <w:szCs w:val="21"/>
        </w:rPr>
      </w:pPr>
      <w:r>
        <w:rPr>
          <w:rFonts w:hint="eastAsia" w:ascii="宋体" w:hAnsi="宋体" w:cs="宋体"/>
          <w:szCs w:val="21"/>
        </w:rPr>
        <w:t>2）具有良好的商业信誉和健全的财务会计制度；</w:t>
      </w:r>
    </w:p>
    <w:p w14:paraId="4712F6F0">
      <w:pPr>
        <w:autoSpaceDE w:val="0"/>
        <w:autoSpaceDN w:val="0"/>
        <w:rPr>
          <w:rFonts w:ascii="宋体" w:hAnsi="宋体" w:cs="宋体"/>
          <w:szCs w:val="21"/>
        </w:rPr>
      </w:pPr>
      <w:r>
        <w:rPr>
          <w:rFonts w:hint="eastAsia" w:ascii="宋体" w:hAnsi="宋体" w:cs="宋体"/>
          <w:szCs w:val="21"/>
        </w:rPr>
        <w:t>3）具有履行合同所必需的设备和专业技术能力；</w:t>
      </w:r>
    </w:p>
    <w:p w14:paraId="6F6F1C4E">
      <w:pPr>
        <w:autoSpaceDE w:val="0"/>
        <w:autoSpaceDN w:val="0"/>
        <w:rPr>
          <w:rFonts w:ascii="宋体" w:hAnsi="宋体" w:cs="宋体"/>
          <w:szCs w:val="21"/>
        </w:rPr>
      </w:pPr>
      <w:r>
        <w:rPr>
          <w:rFonts w:hint="eastAsia" w:ascii="宋体" w:hAnsi="宋体" w:cs="宋体"/>
          <w:szCs w:val="21"/>
        </w:rPr>
        <w:t>4）有依法缴纳税收和社会保障资金的良好记录；</w:t>
      </w:r>
    </w:p>
    <w:p w14:paraId="010A79FF">
      <w:pPr>
        <w:autoSpaceDE w:val="0"/>
        <w:autoSpaceDN w:val="0"/>
        <w:rPr>
          <w:rFonts w:ascii="宋体" w:hAnsi="宋体" w:cs="宋体"/>
          <w:szCs w:val="21"/>
        </w:rPr>
      </w:pPr>
      <w:r>
        <w:rPr>
          <w:rFonts w:hint="eastAsia" w:ascii="宋体" w:hAnsi="宋体" w:cs="宋体"/>
          <w:szCs w:val="21"/>
        </w:rPr>
        <w:t>5）参加在线询价前三年内，在经营活动中没有重大违法记录需要特别声明“没有因违反《浙江省政府采购供应商注册及诚信管理暂行办法》被列入‘黑名单’，在处罚有效期；</w:t>
      </w:r>
    </w:p>
    <w:p w14:paraId="011423E0">
      <w:pPr>
        <w:autoSpaceDE w:val="0"/>
        <w:autoSpaceDN w:val="0"/>
        <w:rPr>
          <w:rFonts w:ascii="宋体" w:hAnsi="宋体" w:cs="宋体"/>
          <w:szCs w:val="21"/>
        </w:rPr>
      </w:pPr>
      <w:r>
        <w:rPr>
          <w:rFonts w:hint="eastAsia" w:ascii="宋体" w:hAnsi="宋体" w:cs="宋体"/>
          <w:szCs w:val="21"/>
        </w:rPr>
        <w:t>6）法律、行政法规规定的其他条件。</w:t>
      </w:r>
    </w:p>
    <w:p w14:paraId="7F22107B">
      <w:pPr>
        <w:autoSpaceDE w:val="0"/>
        <w:autoSpaceDN w:val="0"/>
        <w:rPr>
          <w:rFonts w:hint="eastAsia" w:ascii="宋体" w:hAnsi="宋体" w:cs="宋体" w:eastAsiaTheme="minorEastAsia"/>
          <w:szCs w:val="21"/>
          <w:lang w:eastAsia="zh-CN"/>
        </w:rPr>
      </w:pPr>
      <w:r>
        <w:rPr>
          <w:rFonts w:hint="eastAsia" w:ascii="宋体" w:hAnsi="宋体" w:cs="宋体"/>
          <w:szCs w:val="21"/>
        </w:rPr>
        <w:t>2.特定条件：</w:t>
      </w:r>
      <w:r>
        <w:rPr>
          <w:rFonts w:hint="eastAsia" w:ascii="宋体" w:hAnsi="宋体" w:cs="宋体"/>
          <w:color w:val="000000"/>
          <w:szCs w:val="21"/>
          <w:u w:val="single"/>
        </w:rPr>
        <w:t>具备独立法人资格，所投产品具有医疗器械生产或经营许可证或经营备案凭证，及在有效期内的医疗器械注册证或制造认可表（非医疗器械的附说明）。</w:t>
      </w:r>
    </w:p>
    <w:p w14:paraId="662762B9">
      <w:pPr>
        <w:rPr>
          <w:rFonts w:ascii="宋体" w:hAnsi="宋体" w:cs="宋体"/>
          <w:b/>
          <w:bCs/>
          <w:szCs w:val="21"/>
          <w:shd w:val="solid" w:color="FFFFFF" w:fill="auto"/>
        </w:rPr>
      </w:pPr>
      <w:r>
        <w:rPr>
          <w:rFonts w:hint="eastAsia" w:ascii="宋体" w:hAnsi="宋体" w:cs="宋体"/>
          <w:kern w:val="0"/>
          <w:szCs w:val="21"/>
        </w:rPr>
        <w:t>3.不接受联合体招标。</w:t>
      </w:r>
    </w:p>
    <w:p w14:paraId="6875C2D5">
      <w:pPr>
        <w:numPr>
          <w:ilvl w:val="0"/>
          <w:numId w:val="0"/>
        </w:numPr>
        <w:ind w:leftChars="0"/>
        <w:rPr>
          <w:rFonts w:hint="eastAsia" w:ascii="宋体" w:hAnsi="宋体" w:eastAsia="宋体" w:cs="宋体"/>
          <w:b/>
          <w:bCs/>
          <w:color w:val="000000"/>
          <w:spacing w:val="0"/>
          <w:w w:val="100"/>
          <w:kern w:val="2"/>
          <w:position w:val="0"/>
          <w:sz w:val="28"/>
          <w:szCs w:val="28"/>
          <w:u w:val="none" w:color="000000"/>
          <w:vertAlign w:val="baseline"/>
          <w:lang w:val="zh-TW" w:eastAsia="zh-CN"/>
        </w:rPr>
      </w:pPr>
      <w:r>
        <w:rPr>
          <w:rFonts w:hint="eastAsia" w:ascii="宋体" w:hAnsi="宋体" w:eastAsia="宋体" w:cs="宋体"/>
          <w:b/>
          <w:bCs/>
          <w:color w:val="000000"/>
          <w:spacing w:val="0"/>
          <w:w w:val="100"/>
          <w:kern w:val="2"/>
          <w:position w:val="0"/>
          <w:sz w:val="28"/>
          <w:szCs w:val="28"/>
          <w:u w:val="none" w:color="000000"/>
          <w:vertAlign w:val="baseline"/>
          <w:lang w:val="zh-TW" w:eastAsia="zh-CN"/>
        </w:rPr>
        <w:t>二、技术参数</w:t>
      </w:r>
    </w:p>
    <w:tbl>
      <w:tblPr>
        <w:tblStyle w:val="3"/>
        <w:tblW w:w="8363" w:type="dxa"/>
        <w:tblInd w:w="129"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1135"/>
        <w:gridCol w:w="3110"/>
        <w:gridCol w:w="1500"/>
        <w:gridCol w:w="1319"/>
        <w:gridCol w:w="1299"/>
      </w:tblGrid>
      <w:tr w14:paraId="76B335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39" w:hRule="atLeast"/>
        </w:trPr>
        <w:tc>
          <w:tcPr>
            <w:tcW w:w="1135" w:type="dxa"/>
            <w:tcBorders>
              <w:top w:val="single" w:color="auto" w:sz="4" w:space="0"/>
              <w:left w:val="single" w:color="auto" w:sz="4" w:space="0"/>
              <w:bottom w:val="single" w:color="auto" w:sz="4" w:space="0"/>
              <w:right w:val="single" w:color="auto" w:sz="4" w:space="0"/>
            </w:tcBorders>
            <w:noWrap w:val="0"/>
            <w:vAlign w:val="center"/>
          </w:tcPr>
          <w:p w14:paraId="796F3879">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标项号</w:t>
            </w:r>
          </w:p>
        </w:tc>
        <w:tc>
          <w:tcPr>
            <w:tcW w:w="3110" w:type="dxa"/>
            <w:tcBorders>
              <w:top w:val="single" w:color="auto" w:sz="4" w:space="0"/>
              <w:left w:val="single" w:color="auto" w:sz="4" w:space="0"/>
              <w:bottom w:val="single" w:color="auto" w:sz="4" w:space="0"/>
              <w:right w:val="single" w:color="auto" w:sz="4" w:space="0"/>
            </w:tcBorders>
            <w:noWrap w:val="0"/>
            <w:vAlign w:val="top"/>
          </w:tcPr>
          <w:p w14:paraId="5F611362">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采购内容</w:t>
            </w:r>
          </w:p>
        </w:tc>
        <w:tc>
          <w:tcPr>
            <w:tcW w:w="1500" w:type="dxa"/>
            <w:tcBorders>
              <w:top w:val="single" w:color="auto" w:sz="4" w:space="0"/>
              <w:left w:val="single" w:color="auto" w:sz="4" w:space="0"/>
              <w:bottom w:val="single" w:color="auto" w:sz="4" w:space="0"/>
              <w:right w:val="single" w:color="auto" w:sz="4" w:space="0"/>
            </w:tcBorders>
            <w:noWrap w:val="0"/>
            <w:vAlign w:val="top"/>
          </w:tcPr>
          <w:p w14:paraId="67B8E7FE">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单位及数量</w:t>
            </w:r>
          </w:p>
        </w:tc>
        <w:tc>
          <w:tcPr>
            <w:tcW w:w="1319" w:type="dxa"/>
            <w:tcBorders>
              <w:top w:val="single" w:color="auto" w:sz="4" w:space="0"/>
              <w:left w:val="single" w:color="auto" w:sz="4" w:space="0"/>
              <w:bottom w:val="single" w:color="auto" w:sz="4" w:space="0"/>
              <w:right w:val="single" w:color="auto" w:sz="4" w:space="0"/>
            </w:tcBorders>
            <w:noWrap w:val="0"/>
            <w:vAlign w:val="top"/>
          </w:tcPr>
          <w:p w14:paraId="47C2264F">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预算金额</w:t>
            </w:r>
          </w:p>
        </w:tc>
        <w:tc>
          <w:tcPr>
            <w:tcW w:w="1299" w:type="dxa"/>
            <w:tcBorders>
              <w:top w:val="single" w:color="auto" w:sz="4" w:space="0"/>
              <w:left w:val="single" w:color="auto" w:sz="4" w:space="0"/>
              <w:bottom w:val="single" w:color="auto" w:sz="4" w:space="0"/>
              <w:right w:val="single" w:color="auto" w:sz="4" w:space="0"/>
            </w:tcBorders>
            <w:noWrap w:val="0"/>
            <w:vAlign w:val="top"/>
          </w:tcPr>
          <w:p w14:paraId="5B7856AC">
            <w:pPr>
              <w:snapToGrid w:val="0"/>
              <w:spacing w:line="440" w:lineRule="exact"/>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类别</w:t>
            </w:r>
          </w:p>
        </w:tc>
      </w:tr>
      <w:tr w14:paraId="1BAF382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trPr>
        <w:tc>
          <w:tcPr>
            <w:tcW w:w="1135" w:type="dxa"/>
            <w:tcBorders>
              <w:top w:val="single" w:color="auto" w:sz="4" w:space="0"/>
              <w:left w:val="single" w:color="auto" w:sz="4" w:space="0"/>
              <w:right w:val="single" w:color="auto" w:sz="4" w:space="0"/>
            </w:tcBorders>
            <w:noWrap w:val="0"/>
            <w:vAlign w:val="center"/>
          </w:tcPr>
          <w:p w14:paraId="17AF929E">
            <w:pPr>
              <w:snapToGrid w:val="0"/>
              <w:spacing w:line="440" w:lineRule="exact"/>
              <w:jc w:val="center"/>
              <w:rPr>
                <w:rFonts w:hint="eastAsia" w:ascii="宋体" w:hAnsi="宋体" w:eastAsia="宋体" w:cs="宋体"/>
                <w:color w:val="auto"/>
                <w:sz w:val="21"/>
                <w:szCs w:val="21"/>
              </w:rPr>
            </w:pPr>
            <w:r>
              <w:rPr>
                <w:rFonts w:hint="eastAsia" w:ascii="宋体" w:hAnsi="宋体" w:eastAsia="宋体" w:cs="宋体"/>
                <w:color w:val="auto"/>
                <w:sz w:val="21"/>
                <w:szCs w:val="21"/>
              </w:rPr>
              <w:t>1</w:t>
            </w:r>
          </w:p>
        </w:tc>
        <w:tc>
          <w:tcPr>
            <w:tcW w:w="3110" w:type="dxa"/>
            <w:tcBorders>
              <w:top w:val="single" w:color="auto" w:sz="4" w:space="0"/>
              <w:left w:val="single" w:color="auto" w:sz="4" w:space="0"/>
              <w:right w:val="single" w:color="auto" w:sz="4" w:space="0"/>
            </w:tcBorders>
            <w:shd w:val="clear" w:color="auto" w:fill="auto"/>
            <w:noWrap w:val="0"/>
            <w:vAlign w:val="center"/>
          </w:tcPr>
          <w:p w14:paraId="4EAF62DE">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lang w:val="en-US" w:eastAsia="zh-CN"/>
              </w:rPr>
            </w:pPr>
            <w:r>
              <w:rPr>
                <w:rFonts w:hint="eastAsia" w:eastAsia="宋体"/>
                <w:color w:val="auto"/>
                <w:sz w:val="21"/>
                <w:szCs w:val="21"/>
                <w:vertAlign w:val="baseline"/>
                <w:lang w:eastAsia="zh-CN"/>
              </w:rPr>
              <w:t>腹腔镜腹腔冲洗泵</w:t>
            </w:r>
          </w:p>
        </w:tc>
        <w:tc>
          <w:tcPr>
            <w:tcW w:w="1500"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D5AF3FC">
            <w:pPr>
              <w:keepNext w:val="0"/>
              <w:keepLines w:val="0"/>
              <w:pageBreakBefore w:val="0"/>
              <w:widowControl w:val="0"/>
              <w:kinsoku/>
              <w:wordWrap/>
              <w:overflowPunct/>
              <w:topLinePunct w:val="0"/>
              <w:bidi w:val="0"/>
              <w:adjustRightInd w:val="0"/>
              <w:snapToGrid w:val="0"/>
              <w:spacing w:line="288" w:lineRule="auto"/>
              <w:jc w:val="center"/>
              <w:textAlignment w:val="auto"/>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4台</w:t>
            </w:r>
          </w:p>
        </w:tc>
        <w:tc>
          <w:tcPr>
            <w:tcW w:w="131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EFCFE37">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6.4万元</w:t>
            </w:r>
          </w:p>
        </w:tc>
        <w:tc>
          <w:tcPr>
            <w:tcW w:w="1299"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7600747">
            <w:pPr>
              <w:keepNext w:val="0"/>
              <w:keepLines w:val="0"/>
              <w:pageBreakBefore w:val="0"/>
              <w:widowControl w:val="0"/>
              <w:kinsoku/>
              <w:wordWrap/>
              <w:overflowPunct/>
              <w:topLinePunct w:val="0"/>
              <w:bidi w:val="0"/>
              <w:adjustRightInd w:val="0"/>
              <w:snapToGrid w:val="0"/>
              <w:spacing w:line="288" w:lineRule="auto"/>
              <w:jc w:val="center"/>
              <w:textAlignment w:val="auto"/>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highlight w:val="none"/>
                <w:lang w:val="en-US" w:eastAsia="zh-CN"/>
              </w:rPr>
              <w:t>第二类医疗器械</w:t>
            </w:r>
          </w:p>
        </w:tc>
      </w:tr>
    </w:tbl>
    <w:p w14:paraId="5DA43FFD">
      <w:pPr>
        <w:rPr>
          <w:rFonts w:hint="eastAsia"/>
          <w:color w:val="auto"/>
          <w:lang w:val="en-US" w:eastAsia="zh-CN"/>
        </w:rPr>
      </w:pPr>
    </w:p>
    <w:tbl>
      <w:tblPr>
        <w:tblStyle w:val="3"/>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92"/>
        <w:gridCol w:w="6876"/>
        <w:gridCol w:w="854"/>
      </w:tblGrid>
      <w:tr w14:paraId="436738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322A1F9">
            <w:pPr>
              <w:shd w:val="clear"/>
              <w:jc w:val="center"/>
              <w:rPr>
                <w:rFonts w:ascii="宋体" w:hAnsi="宋体" w:eastAsia="宋体" w:cs="宋体"/>
                <w:b/>
                <w:bCs/>
                <w:color w:val="auto"/>
              </w:rPr>
            </w:pPr>
            <w:r>
              <w:rPr>
                <w:rFonts w:hint="eastAsia" w:ascii="宋体" w:hAnsi="宋体" w:eastAsia="宋体" w:cs="宋体"/>
                <w:b/>
                <w:bCs/>
                <w:color w:val="auto"/>
              </w:rPr>
              <w:t>一</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06291B65">
            <w:pPr>
              <w:shd w:val="clear"/>
              <w:rPr>
                <w:rFonts w:ascii="宋体" w:hAnsi="宋体" w:eastAsia="宋体" w:cs="宋体"/>
                <w:b/>
                <w:bCs/>
                <w:color w:val="auto"/>
              </w:rPr>
            </w:pPr>
            <w:r>
              <w:rPr>
                <w:rFonts w:hint="eastAsia" w:ascii="宋体" w:hAnsi="宋体" w:eastAsia="宋体" w:cs="宋体"/>
                <w:b/>
                <w:bCs/>
                <w:color w:val="auto"/>
              </w:rPr>
              <w:t>整机要求：</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4A499D1D">
            <w:pPr>
              <w:shd w:val="clear"/>
              <w:rPr>
                <w:rFonts w:ascii="宋体" w:hAnsi="宋体" w:eastAsia="宋体" w:cs="宋体"/>
                <w:color w:val="auto"/>
              </w:rPr>
            </w:pPr>
          </w:p>
        </w:tc>
      </w:tr>
      <w:tr w14:paraId="7F8FF3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13375DB9">
            <w:pPr>
              <w:shd w:val="clea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749F25DC">
            <w:pPr>
              <w:shd w:val="clear"/>
              <w:rPr>
                <w:rFonts w:hint="eastAsia"/>
                <w:color w:val="auto"/>
                <w:sz w:val="21"/>
                <w:szCs w:val="21"/>
              </w:rPr>
            </w:pPr>
            <w:r>
              <w:rPr>
                <w:rFonts w:hint="eastAsia" w:ascii="宋体" w:hAnsi="宋体" w:eastAsia="宋体" w:cs="宋体"/>
                <w:color w:val="auto"/>
                <w:sz w:val="21"/>
                <w:szCs w:val="21"/>
              </w:rPr>
              <w:t>用途：</w:t>
            </w:r>
            <w:r>
              <w:rPr>
                <w:rFonts w:hint="eastAsia"/>
                <w:color w:val="auto"/>
                <w:sz w:val="21"/>
                <w:szCs w:val="21"/>
              </w:rPr>
              <w:t>适用于各种腔镜检查及手术</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1823690F">
            <w:pPr>
              <w:shd w:val="clear"/>
              <w:rPr>
                <w:rFonts w:ascii="宋体" w:hAnsi="宋体" w:eastAsia="宋体" w:cs="宋体"/>
                <w:color w:val="auto"/>
              </w:rPr>
            </w:pPr>
          </w:p>
        </w:tc>
      </w:tr>
      <w:tr w14:paraId="18DE4E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C5D61E5">
            <w:pPr>
              <w:shd w:val="clear"/>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50F275E1">
            <w:pPr>
              <w:shd w:val="clear"/>
              <w:rPr>
                <w:rFonts w:hint="eastAsia" w:ascii="宋体" w:hAnsi="宋体" w:cs="宋体" w:eastAsiaTheme="minorEastAsia"/>
                <w:color w:val="auto"/>
                <w:sz w:val="21"/>
                <w:szCs w:val="21"/>
                <w:lang w:eastAsia="zh-CN"/>
              </w:rPr>
            </w:pPr>
            <w:r>
              <w:rPr>
                <w:rFonts w:hint="eastAsia"/>
                <w:color w:val="auto"/>
                <w:sz w:val="21"/>
                <w:szCs w:val="21"/>
              </w:rPr>
              <w:t>利用液体介质对腔体进行加压膨胀以形成可视空间</w:t>
            </w:r>
            <w:r>
              <w:rPr>
                <w:rFonts w:hint="eastAsia"/>
                <w:color w:val="auto"/>
                <w:sz w:val="21"/>
                <w:szCs w:val="21"/>
                <w:lang w:eastAsia="zh-CN"/>
              </w:rPr>
              <w:t>，</w:t>
            </w:r>
            <w:r>
              <w:rPr>
                <w:rFonts w:hint="eastAsia"/>
                <w:color w:val="auto"/>
                <w:sz w:val="21"/>
                <w:szCs w:val="21"/>
              </w:rPr>
              <w:t>并可清洗腔内污血</w:t>
            </w:r>
            <w:r>
              <w:rPr>
                <w:rFonts w:hint="eastAsia"/>
                <w:color w:val="auto"/>
                <w:sz w:val="21"/>
                <w:szCs w:val="21"/>
                <w:lang w:eastAsia="zh-CN"/>
              </w:rPr>
              <w:t>，</w:t>
            </w:r>
            <w:r>
              <w:rPr>
                <w:rFonts w:hint="eastAsia"/>
                <w:color w:val="auto"/>
                <w:sz w:val="21"/>
                <w:szCs w:val="21"/>
              </w:rPr>
              <w:t>观察和手术视野更加清楚</w:t>
            </w:r>
            <w:r>
              <w:rPr>
                <w:rFonts w:hint="eastAsia"/>
                <w:color w:val="auto"/>
                <w:sz w:val="21"/>
                <w:szCs w:val="21"/>
                <w:lang w:eastAsia="zh-CN"/>
              </w:rPr>
              <w:t>。</w:t>
            </w:r>
            <w:r>
              <w:rPr>
                <w:rFonts w:hint="eastAsia"/>
                <w:color w:val="auto"/>
                <w:sz w:val="21"/>
                <w:szCs w:val="21"/>
              </w:rPr>
              <w:t>适用于各种腔镜检查及手术</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782E7092">
            <w:pPr>
              <w:shd w:val="clear"/>
              <w:rPr>
                <w:rFonts w:ascii="宋体" w:hAnsi="宋体" w:eastAsia="宋体" w:cs="宋体"/>
                <w:color w:val="auto"/>
              </w:rPr>
            </w:pPr>
          </w:p>
        </w:tc>
      </w:tr>
      <w:tr w14:paraId="72DE1B1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7494E4CC">
            <w:pPr>
              <w:shd w:val="clear"/>
              <w:jc w:val="center"/>
              <w:rPr>
                <w:rFonts w:ascii="宋体" w:hAnsi="宋体" w:eastAsia="宋体" w:cs="宋体"/>
                <w:b/>
                <w:bCs/>
                <w:color w:val="auto"/>
              </w:rPr>
            </w:pPr>
            <w:r>
              <w:rPr>
                <w:rFonts w:hint="eastAsia" w:ascii="宋体" w:hAnsi="宋体" w:eastAsia="宋体" w:cs="宋体"/>
                <w:b/>
                <w:bCs/>
                <w:color w:val="auto"/>
              </w:rPr>
              <w:t>二</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2276021F">
            <w:pPr>
              <w:shd w:val="clear"/>
              <w:rPr>
                <w:rFonts w:ascii="宋体" w:hAnsi="宋体" w:eastAsia="宋体" w:cs="宋体"/>
                <w:b/>
                <w:bCs/>
                <w:color w:val="auto"/>
              </w:rPr>
            </w:pPr>
            <w:r>
              <w:rPr>
                <w:rFonts w:hint="eastAsia" w:ascii="宋体" w:hAnsi="宋体" w:eastAsia="宋体" w:cs="宋体"/>
                <w:b/>
                <w:bCs/>
                <w:color w:val="auto"/>
              </w:rPr>
              <w:t>设备参数：</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0F6678B8">
            <w:pPr>
              <w:shd w:val="clear"/>
              <w:rPr>
                <w:rFonts w:ascii="宋体" w:hAnsi="宋体" w:eastAsia="宋体" w:cs="宋体"/>
                <w:color w:val="auto"/>
              </w:rPr>
            </w:pPr>
          </w:p>
        </w:tc>
      </w:tr>
      <w:tr w14:paraId="1601604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2DBEFD4">
            <w:pPr>
              <w:shd w:val="clea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1</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576A7513">
            <w:pPr>
              <w:rPr>
                <w:color w:val="auto"/>
                <w:sz w:val="21"/>
                <w:szCs w:val="21"/>
              </w:rPr>
            </w:pPr>
            <w:r>
              <w:rPr>
                <w:rFonts w:hint="eastAsia" w:ascii="宋体" w:hAnsi="宋体" w:eastAsia="宋体" w:cs="宋体"/>
                <w:color w:val="auto"/>
                <w:sz w:val="21"/>
                <w:szCs w:val="21"/>
              </w:rPr>
              <w:t>电气安全：Ⅰ类BF型设备</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35076B66">
            <w:pPr>
              <w:shd w:val="clear"/>
              <w:rPr>
                <w:rFonts w:ascii="宋体" w:hAnsi="宋体" w:eastAsia="宋体" w:cs="宋体"/>
                <w:color w:val="auto"/>
              </w:rPr>
            </w:pPr>
          </w:p>
        </w:tc>
      </w:tr>
      <w:tr w14:paraId="3FE45CC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87A5175">
            <w:pPr>
              <w:shd w:val="clea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2</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05F2E9D7">
            <w:pPr>
              <w:rPr>
                <w:color w:val="auto"/>
                <w:sz w:val="21"/>
                <w:szCs w:val="21"/>
              </w:rPr>
            </w:pPr>
            <w:r>
              <w:rPr>
                <w:rFonts w:hint="eastAsia" w:ascii="宋体" w:hAnsi="宋体" w:eastAsia="宋体" w:cs="宋体"/>
                <w:color w:val="auto"/>
                <w:sz w:val="21"/>
                <w:szCs w:val="21"/>
              </w:rPr>
              <w:t>运行模式：连续运行</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45ED58E7">
            <w:pPr>
              <w:shd w:val="clear"/>
              <w:rPr>
                <w:rFonts w:ascii="宋体" w:hAnsi="宋体" w:eastAsia="宋体" w:cs="宋体"/>
                <w:color w:val="auto"/>
              </w:rPr>
            </w:pPr>
          </w:p>
        </w:tc>
      </w:tr>
      <w:tr w14:paraId="18A8CE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D16E446">
            <w:pPr>
              <w:shd w:val="clea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3</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0076F8C9">
            <w:pPr>
              <w:rPr>
                <w:color w:val="auto"/>
                <w:sz w:val="21"/>
                <w:szCs w:val="21"/>
              </w:rPr>
            </w:pPr>
            <w:r>
              <w:rPr>
                <w:rFonts w:hint="eastAsia" w:ascii="宋体" w:hAnsi="宋体" w:eastAsia="宋体" w:cs="宋体"/>
                <w:color w:val="auto"/>
                <w:sz w:val="21"/>
                <w:szCs w:val="21"/>
              </w:rPr>
              <w:t>输入功率：</w:t>
            </w:r>
            <w:r>
              <w:rPr>
                <w:rFonts w:hint="eastAsia" w:ascii="宋体" w:hAnsi="宋体" w:eastAsia="宋体" w:cs="宋体"/>
                <w:color w:val="auto"/>
                <w:sz w:val="21"/>
                <w:szCs w:val="21"/>
                <w:lang w:val="en-US" w:eastAsia="zh-CN"/>
              </w:rPr>
              <w:t>≤</w:t>
            </w:r>
            <w:r>
              <w:rPr>
                <w:rFonts w:hint="eastAsia" w:ascii="宋体" w:hAnsi="宋体" w:eastAsia="宋体" w:cs="宋体"/>
                <w:color w:val="auto"/>
                <w:sz w:val="21"/>
                <w:szCs w:val="21"/>
              </w:rPr>
              <w:t>400VA</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475E061B">
            <w:pPr>
              <w:shd w:val="clear"/>
              <w:rPr>
                <w:rFonts w:ascii="宋体" w:hAnsi="宋体" w:eastAsia="宋体" w:cs="宋体"/>
                <w:color w:val="auto"/>
              </w:rPr>
            </w:pPr>
          </w:p>
        </w:tc>
      </w:tr>
      <w:tr w14:paraId="5D3766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48616DCC">
            <w:pPr>
              <w:shd w:val="clea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4</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44CEDBB4">
            <w:pPr>
              <w:spacing w:line="360" w:lineRule="auto"/>
              <w:rPr>
                <w:rFonts w:hint="eastAsia" w:ascii="宋体" w:hAnsi="宋体"/>
                <w:color w:val="auto"/>
                <w:sz w:val="21"/>
                <w:szCs w:val="21"/>
              </w:rPr>
            </w:pPr>
            <w:r>
              <w:rPr>
                <w:rFonts w:hint="eastAsia" w:ascii="宋体" w:hAnsi="宋体"/>
                <w:color w:val="auto"/>
                <w:sz w:val="21"/>
                <w:szCs w:val="21"/>
              </w:rPr>
              <w:t>压强的调节范围正压输出：50 mmHg～700 mmHg （6.7kPa～93.3kPa）</w:t>
            </w:r>
          </w:p>
          <w:p w14:paraId="4975B5F1">
            <w:pPr>
              <w:rPr>
                <w:color w:val="auto"/>
                <w:sz w:val="21"/>
                <w:szCs w:val="21"/>
              </w:rPr>
            </w:pPr>
            <w:r>
              <w:rPr>
                <w:rFonts w:hint="eastAsia" w:ascii="宋体" w:hAnsi="宋体"/>
                <w:color w:val="auto"/>
                <w:sz w:val="21"/>
                <w:szCs w:val="21"/>
              </w:rPr>
              <w:t>负压输出：50 mmHg～400 mmHg（6.7kPa～53.3kPa）</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1E9BCF1B">
            <w:pPr>
              <w:shd w:val="clear"/>
              <w:rPr>
                <w:rFonts w:ascii="宋体" w:hAnsi="宋体" w:eastAsia="宋体" w:cs="宋体"/>
                <w:color w:val="auto"/>
              </w:rPr>
            </w:pPr>
          </w:p>
        </w:tc>
      </w:tr>
      <w:tr w14:paraId="26BCC1D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7800178">
            <w:pPr>
              <w:shd w:val="clea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5</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184105E8">
            <w:pPr>
              <w:spacing w:line="360" w:lineRule="auto"/>
              <w:rPr>
                <w:rFonts w:hint="eastAsia" w:ascii="宋体" w:hAnsi="宋体"/>
                <w:color w:val="auto"/>
                <w:sz w:val="21"/>
                <w:szCs w:val="21"/>
              </w:rPr>
            </w:pPr>
            <w:r>
              <w:rPr>
                <w:rFonts w:hint="eastAsia" w:ascii="宋体" w:hAnsi="宋体"/>
                <w:color w:val="auto"/>
                <w:sz w:val="21"/>
                <w:szCs w:val="21"/>
              </w:rPr>
              <w:t>压强的准确性正压输出：压强限设置的允差为±10%</w:t>
            </w:r>
          </w:p>
          <w:p w14:paraId="0898CA9B">
            <w:pPr>
              <w:spacing w:line="360" w:lineRule="auto"/>
              <w:rPr>
                <w:color w:val="auto"/>
                <w:sz w:val="21"/>
                <w:szCs w:val="21"/>
              </w:rPr>
            </w:pPr>
            <w:r>
              <w:rPr>
                <w:rFonts w:hint="eastAsia" w:ascii="宋体" w:hAnsi="宋体"/>
                <w:color w:val="auto"/>
                <w:sz w:val="21"/>
                <w:szCs w:val="21"/>
              </w:rPr>
              <w:t>负压输出：压强限设置的允差为±10%</w:t>
            </w:r>
          </w:p>
        </w:tc>
        <w:tc>
          <w:tcPr>
            <w:tcW w:w="501" w:type="pct"/>
            <w:tcBorders>
              <w:top w:val="single" w:color="auto" w:sz="4" w:space="0"/>
              <w:left w:val="single" w:color="auto" w:sz="4" w:space="0"/>
              <w:bottom w:val="single" w:color="auto" w:sz="4" w:space="0"/>
              <w:right w:val="single" w:color="auto" w:sz="4" w:space="0"/>
            </w:tcBorders>
            <w:shd w:val="clear" w:color="auto" w:fill="auto"/>
            <w:vAlign w:val="center"/>
          </w:tcPr>
          <w:p w14:paraId="0E5C03B3">
            <w:pPr>
              <w:shd w:val="clear"/>
              <w:rPr>
                <w:rFonts w:ascii="宋体" w:hAnsi="宋体" w:eastAsia="宋体" w:cs="宋体"/>
                <w:color w:val="auto"/>
              </w:rPr>
            </w:pPr>
          </w:p>
        </w:tc>
      </w:tr>
      <w:tr w14:paraId="1EF7650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142F216">
            <w:pPr>
              <w:shd w:val="clea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6</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43803343">
            <w:pPr>
              <w:spacing w:line="360" w:lineRule="auto"/>
              <w:rPr>
                <w:rFonts w:hint="eastAsia" w:ascii="宋体" w:hAnsi="宋体"/>
                <w:color w:val="auto"/>
                <w:sz w:val="21"/>
                <w:szCs w:val="21"/>
              </w:rPr>
            </w:pPr>
            <w:r>
              <w:rPr>
                <w:rFonts w:hint="eastAsia" w:ascii="宋体" w:hAnsi="宋体"/>
                <w:color w:val="auto"/>
                <w:sz w:val="21"/>
                <w:szCs w:val="21"/>
              </w:rPr>
              <w:t>流量调节正压输出：0.1 L/min～1.5  L/min</w:t>
            </w:r>
          </w:p>
          <w:p w14:paraId="2F0B65A4">
            <w:pPr>
              <w:spacing w:line="360" w:lineRule="auto"/>
              <w:rPr>
                <w:color w:val="auto"/>
                <w:sz w:val="21"/>
                <w:szCs w:val="21"/>
              </w:rPr>
            </w:pPr>
            <w:r>
              <w:rPr>
                <w:rFonts w:hint="eastAsia" w:ascii="宋体" w:hAnsi="宋体"/>
                <w:color w:val="auto"/>
                <w:sz w:val="21"/>
                <w:szCs w:val="21"/>
              </w:rPr>
              <w:t>负压输出：吸引流量</w:t>
            </w:r>
            <w:r>
              <w:rPr>
                <w:rFonts w:hint="eastAsia" w:ascii="宋体" w:hAnsi="宋体"/>
                <w:color w:val="auto"/>
                <w:sz w:val="21"/>
                <w:szCs w:val="21"/>
                <w:lang w:val="en-US" w:eastAsia="zh-CN"/>
              </w:rPr>
              <w:t>≥</w:t>
            </w:r>
            <w:r>
              <w:rPr>
                <w:rFonts w:hint="eastAsia" w:ascii="宋体" w:hAnsi="宋体"/>
                <w:color w:val="auto"/>
                <w:sz w:val="21"/>
                <w:szCs w:val="21"/>
              </w:rPr>
              <w:t>1.5 L/min</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34EEE5D0">
            <w:pPr>
              <w:shd w:val="clear"/>
              <w:rPr>
                <w:rFonts w:ascii="宋体" w:hAnsi="宋体" w:eastAsia="宋体" w:cs="宋体"/>
                <w:color w:val="auto"/>
              </w:rPr>
            </w:pPr>
          </w:p>
        </w:tc>
      </w:tr>
      <w:tr w14:paraId="3194B41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775C8C97">
            <w:pPr>
              <w:shd w:val="clea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7</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397B51E9">
            <w:pPr>
              <w:spacing w:line="360" w:lineRule="auto"/>
              <w:rPr>
                <w:color w:val="auto"/>
                <w:sz w:val="21"/>
                <w:szCs w:val="21"/>
              </w:rPr>
            </w:pPr>
            <w:r>
              <w:rPr>
                <w:rFonts w:hint="eastAsia" w:ascii="宋体" w:hAnsi="宋体"/>
                <w:color w:val="auto"/>
                <w:sz w:val="21"/>
                <w:szCs w:val="21"/>
              </w:rPr>
              <w:t>流量的准确性</w:t>
            </w:r>
            <w:r>
              <w:rPr>
                <w:rFonts w:hint="eastAsia" w:ascii="宋体" w:hAnsi="宋体"/>
                <w:color w:val="auto"/>
                <w:sz w:val="21"/>
                <w:szCs w:val="21"/>
                <w:lang w:eastAsia="zh-CN"/>
              </w:rPr>
              <w:t>，</w:t>
            </w:r>
            <w:r>
              <w:rPr>
                <w:rFonts w:hint="eastAsia" w:ascii="宋体" w:hAnsi="宋体"/>
                <w:color w:val="auto"/>
                <w:sz w:val="21"/>
                <w:szCs w:val="21"/>
              </w:rPr>
              <w:t>正压输出：流量设置的允差为±10%</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2D31831D">
            <w:pPr>
              <w:shd w:val="clear"/>
              <w:rPr>
                <w:rFonts w:ascii="宋体" w:hAnsi="宋体" w:eastAsia="宋体" w:cs="宋体"/>
                <w:color w:val="auto"/>
              </w:rPr>
            </w:pPr>
          </w:p>
        </w:tc>
      </w:tr>
      <w:tr w14:paraId="575533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F1F316F">
            <w:pPr>
              <w:shd w:val="clear"/>
              <w:jc w:val="center"/>
              <w:rPr>
                <w:rFonts w:hint="eastAsia" w:ascii="宋体" w:hAnsi="宋体" w:eastAsia="宋体" w:cs="宋体"/>
                <w:color w:val="auto"/>
                <w:lang w:val="en-US" w:eastAsia="zh-CN"/>
              </w:rPr>
            </w:pPr>
            <w:r>
              <w:rPr>
                <w:rFonts w:hint="eastAsia" w:ascii="宋体" w:hAnsi="宋体" w:eastAsia="宋体" w:cs="宋体"/>
                <w:color w:val="auto"/>
                <w:lang w:val="en-US" w:eastAsia="zh-CN"/>
              </w:rPr>
              <w:t>8</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6A83023F">
            <w:pPr>
              <w:rPr>
                <w:color w:val="auto"/>
                <w:sz w:val="21"/>
                <w:szCs w:val="21"/>
              </w:rPr>
            </w:pPr>
            <w:r>
              <w:rPr>
                <w:rFonts w:hint="eastAsia" w:ascii="宋体" w:hAnsi="宋体"/>
                <w:color w:val="auto"/>
                <w:sz w:val="21"/>
                <w:szCs w:val="21"/>
                <w:lang w:val="en-US" w:eastAsia="zh-CN"/>
              </w:rPr>
              <w:t>工作噪声≤50dB(A)</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15E15F45">
            <w:pPr>
              <w:shd w:val="clear"/>
              <w:rPr>
                <w:rFonts w:ascii="宋体" w:hAnsi="宋体" w:eastAsia="宋体" w:cs="宋体"/>
                <w:color w:val="auto"/>
              </w:rPr>
            </w:pPr>
          </w:p>
        </w:tc>
      </w:tr>
      <w:tr w14:paraId="7CAD65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5A503D08">
            <w:pPr>
              <w:shd w:val="clea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9</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67FE0DB0">
            <w:pPr>
              <w:rPr>
                <w:color w:val="auto"/>
                <w:sz w:val="21"/>
                <w:szCs w:val="21"/>
              </w:rPr>
            </w:pPr>
            <w:r>
              <w:rPr>
                <w:rFonts w:hint="eastAsia" w:ascii="宋体" w:hAnsi="宋体"/>
                <w:color w:val="auto"/>
                <w:sz w:val="21"/>
                <w:szCs w:val="21"/>
                <w:lang w:val="en-US" w:eastAsia="zh-CN"/>
              </w:rPr>
              <w:t>具备脚踏控制功能</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0E639CF6">
            <w:pPr>
              <w:shd w:val="clear"/>
              <w:rPr>
                <w:rFonts w:ascii="宋体" w:hAnsi="宋体" w:eastAsia="宋体" w:cs="宋体"/>
                <w:color w:val="auto"/>
              </w:rPr>
            </w:pPr>
          </w:p>
        </w:tc>
      </w:tr>
      <w:tr w14:paraId="2C1BED8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33D0A69D">
            <w:pPr>
              <w:shd w:val="clea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10</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39184D69">
            <w:pPr>
              <w:rPr>
                <w:color w:val="auto"/>
                <w:sz w:val="21"/>
                <w:szCs w:val="21"/>
              </w:rPr>
            </w:pPr>
            <w:r>
              <w:rPr>
                <w:rFonts w:hint="eastAsia" w:ascii="宋体" w:hAnsi="宋体"/>
                <w:color w:val="auto"/>
                <w:sz w:val="21"/>
                <w:szCs w:val="21"/>
                <w:lang w:val="en-US" w:eastAsia="zh-CN"/>
              </w:rPr>
              <w:t xml:space="preserve">脚踏开关符合 </w:t>
            </w:r>
            <w:r>
              <w:rPr>
                <w:rFonts w:hint="default" w:ascii="宋体" w:hAnsi="宋体"/>
                <w:color w:val="auto"/>
                <w:sz w:val="21"/>
                <w:szCs w:val="21"/>
                <w:lang w:val="en-US" w:eastAsia="zh-CN"/>
              </w:rPr>
              <w:t xml:space="preserve">GB9706.1 </w:t>
            </w:r>
            <w:r>
              <w:rPr>
                <w:rFonts w:hint="eastAsia" w:ascii="宋体" w:hAnsi="宋体"/>
                <w:color w:val="auto"/>
                <w:sz w:val="21"/>
                <w:szCs w:val="21"/>
                <w:lang w:val="en-US" w:eastAsia="zh-CN"/>
              </w:rPr>
              <w:t>的要求</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146D89F9">
            <w:pPr>
              <w:shd w:val="clear"/>
              <w:rPr>
                <w:rFonts w:ascii="宋体" w:hAnsi="宋体" w:eastAsia="宋体" w:cs="宋体"/>
                <w:color w:val="auto"/>
              </w:rPr>
            </w:pPr>
          </w:p>
        </w:tc>
      </w:tr>
      <w:tr w14:paraId="5DDBFD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3A772D2D">
            <w:pPr>
              <w:shd w:val="clear"/>
              <w:jc w:val="center"/>
              <w:rPr>
                <w:rFonts w:hint="default" w:ascii="宋体" w:hAnsi="宋体" w:eastAsia="宋体" w:cs="宋体"/>
                <w:color w:val="auto"/>
                <w:lang w:val="en-US" w:eastAsia="zh-CN"/>
              </w:rPr>
            </w:pPr>
            <w:r>
              <w:rPr>
                <w:rFonts w:hint="eastAsia" w:ascii="宋体" w:hAnsi="宋体" w:eastAsia="宋体" w:cs="宋体"/>
                <w:color w:val="auto"/>
                <w:lang w:val="en-US" w:eastAsia="zh-CN"/>
              </w:rPr>
              <w:t>11</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253D333A">
            <w:pPr>
              <w:rPr>
                <w:rFonts w:hint="eastAsia" w:ascii="宋体" w:hAnsi="宋体" w:eastAsia="宋体" w:cs="宋体"/>
                <w:color w:val="auto"/>
                <w:kern w:val="2"/>
                <w:sz w:val="21"/>
                <w:szCs w:val="21"/>
                <w:lang w:val="en-US" w:eastAsia="zh-CN" w:bidi="ar-SA"/>
              </w:rPr>
            </w:pPr>
            <w:r>
              <w:rPr>
                <w:rFonts w:hint="eastAsia" w:ascii="宋体" w:hAnsi="宋体"/>
                <w:color w:val="auto"/>
                <w:sz w:val="21"/>
                <w:szCs w:val="21"/>
                <w:lang w:val="en-US" w:eastAsia="zh-CN"/>
              </w:rPr>
              <w:t>脚踏 IPX8 防护等级</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61EC38F2">
            <w:pPr>
              <w:shd w:val="clear"/>
              <w:rPr>
                <w:rFonts w:ascii="宋体" w:hAnsi="宋体" w:eastAsia="宋体" w:cs="宋体"/>
                <w:color w:val="auto"/>
              </w:rPr>
            </w:pPr>
          </w:p>
        </w:tc>
      </w:tr>
      <w:tr w14:paraId="6ADF0AB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tcPr>
          <w:p w14:paraId="6A51E34D">
            <w:pPr>
              <w:shd w:val="clear"/>
              <w:jc w:val="center"/>
              <w:rPr>
                <w:rFonts w:hint="eastAsia" w:ascii="宋体" w:hAnsi="宋体" w:eastAsia="宋体" w:cs="宋体"/>
                <w:b/>
                <w:bCs/>
                <w:color w:val="auto"/>
                <w:lang w:eastAsia="zh-CN"/>
              </w:rPr>
            </w:pPr>
            <w:r>
              <w:rPr>
                <w:rFonts w:hint="eastAsia" w:ascii="宋体" w:hAnsi="宋体" w:eastAsia="宋体" w:cs="宋体"/>
                <w:b/>
                <w:bCs/>
                <w:color w:val="auto"/>
                <w:lang w:val="en-US" w:eastAsia="zh-CN"/>
              </w:rPr>
              <w:t>三</w:t>
            </w:r>
          </w:p>
        </w:tc>
        <w:tc>
          <w:tcPr>
            <w:tcW w:w="4034" w:type="pct"/>
            <w:tcBorders>
              <w:top w:val="single" w:color="auto" w:sz="4" w:space="0"/>
              <w:left w:val="single" w:color="auto" w:sz="4" w:space="0"/>
              <w:bottom w:val="single" w:color="auto" w:sz="4" w:space="0"/>
              <w:right w:val="single" w:color="auto" w:sz="4" w:space="0"/>
            </w:tcBorders>
            <w:shd w:val="clear" w:color="auto" w:fill="auto"/>
          </w:tcPr>
          <w:p w14:paraId="42D8630F">
            <w:pPr>
              <w:shd w:val="clear"/>
              <w:rPr>
                <w:rFonts w:ascii="宋体" w:hAnsi="宋体" w:eastAsia="宋体" w:cs="宋体"/>
                <w:b/>
                <w:bCs/>
                <w:color w:val="auto"/>
              </w:rPr>
            </w:pPr>
            <w:r>
              <w:rPr>
                <w:rFonts w:hint="eastAsia" w:ascii="宋体" w:hAnsi="宋体" w:eastAsia="宋体" w:cs="宋体"/>
                <w:b/>
                <w:bCs/>
                <w:color w:val="auto"/>
              </w:rPr>
              <w:t>配置要求：</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7C15FAA0">
            <w:pPr>
              <w:shd w:val="clear"/>
              <w:rPr>
                <w:rFonts w:ascii="宋体" w:hAnsi="宋体" w:eastAsia="宋体" w:cs="宋体"/>
                <w:color w:val="auto"/>
              </w:rPr>
            </w:pPr>
          </w:p>
        </w:tc>
      </w:tr>
      <w:tr w14:paraId="31B47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6F0EDC43">
            <w:pPr>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1</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18DA16D8">
            <w:pP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主机</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eastAsiaTheme="minorEastAsia" w:cstheme="minorEastAsia"/>
                <w:color w:val="auto"/>
                <w:sz w:val="21"/>
                <w:szCs w:val="21"/>
              </w:rPr>
              <w:t xml:space="preserve"> </w:t>
            </w:r>
            <w:r>
              <w:rPr>
                <w:rFonts w:hint="eastAsia" w:asciiTheme="minorEastAsia" w:hAnsi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lang w:val="en-US" w:eastAsia="zh-CN"/>
              </w:rPr>
              <w:t>台</w:t>
            </w:r>
            <w:r>
              <w:rPr>
                <w:rFonts w:hint="eastAsia" w:asciiTheme="minorEastAsia" w:hAnsiTheme="minorEastAsia" w:eastAsiaTheme="minorEastAsia" w:cstheme="minorEastAsia"/>
                <w:color w:val="auto"/>
                <w:sz w:val="21"/>
                <w:szCs w:val="21"/>
              </w:rPr>
              <w:t xml:space="preserve"> </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5FC4DFB0">
            <w:pPr>
              <w:shd w:val="clear"/>
              <w:rPr>
                <w:rFonts w:ascii="宋体" w:hAnsi="宋体" w:eastAsia="宋体" w:cs="宋体"/>
                <w:color w:val="auto"/>
              </w:rPr>
            </w:pPr>
          </w:p>
        </w:tc>
      </w:tr>
      <w:tr w14:paraId="76C23D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7FBE91E4">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2</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3EDFB743">
            <w:pP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灌注管路</w:t>
            </w:r>
            <w:r>
              <w:rPr>
                <w:rFonts w:hint="eastAsia" w:asciiTheme="minorEastAsia" w:hAnsiTheme="minorEastAsia" w:eastAsiaTheme="minorEastAsia" w:cstheme="minorEastAsia"/>
                <w:color w:val="auto"/>
                <w:sz w:val="21"/>
                <w:szCs w:val="21"/>
                <w:lang w:val="en-US" w:eastAsia="zh-CN"/>
              </w:rPr>
              <w:t xml:space="preserve">               </w:t>
            </w:r>
            <w:r>
              <w:rPr>
                <w:rFonts w:hint="eastAsia" w:asciiTheme="minorEastAsia" w:hAnsiTheme="minorEastAsia" w:cstheme="minorEastAsia"/>
                <w:color w:val="auto"/>
                <w:sz w:val="21"/>
                <w:szCs w:val="21"/>
                <w:lang w:val="en-US" w:eastAsia="zh-CN"/>
              </w:rPr>
              <w:t>20</w:t>
            </w:r>
            <w:r>
              <w:rPr>
                <w:rFonts w:hint="eastAsia" w:asciiTheme="minorEastAsia" w:hAnsiTheme="minorEastAsia" w:eastAsiaTheme="minorEastAsia" w:cstheme="minorEastAsia"/>
                <w:color w:val="auto"/>
                <w:sz w:val="21"/>
                <w:szCs w:val="21"/>
                <w:lang w:val="en-US" w:eastAsia="zh-CN"/>
              </w:rPr>
              <w:t>套</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59BCD0CE">
            <w:pPr>
              <w:shd w:val="clear"/>
              <w:rPr>
                <w:rFonts w:ascii="宋体" w:hAnsi="宋体" w:eastAsia="宋体" w:cs="宋体"/>
                <w:color w:val="auto"/>
              </w:rPr>
            </w:pPr>
          </w:p>
        </w:tc>
      </w:tr>
      <w:tr w14:paraId="0056ADD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4037D071">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3</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4C00D1DB">
            <w:pP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 xml:space="preserve">附件吸引管             </w:t>
            </w:r>
            <w:r>
              <w:rPr>
                <w:rFonts w:hint="eastAsia" w:asciiTheme="minorEastAsia" w:hAnsi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套</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0ADDC004">
            <w:pPr>
              <w:shd w:val="clear"/>
              <w:rPr>
                <w:rFonts w:ascii="宋体" w:hAnsi="宋体" w:eastAsia="宋体" w:cs="宋体"/>
                <w:color w:val="auto"/>
              </w:rPr>
            </w:pPr>
          </w:p>
        </w:tc>
      </w:tr>
      <w:tr w14:paraId="624FCF8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0840B9F8">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4</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1B18C388">
            <w:pP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 xml:space="preserve">储液瓶                 </w:t>
            </w:r>
            <w:r>
              <w:rPr>
                <w:rFonts w:hint="eastAsia" w:asciiTheme="minorEastAsia" w:hAnsi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个</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6A1E66FF">
            <w:pPr>
              <w:shd w:val="clear"/>
              <w:rPr>
                <w:rFonts w:ascii="宋体" w:hAnsi="宋体" w:eastAsia="宋体" w:cs="宋体"/>
                <w:color w:val="auto"/>
              </w:rPr>
            </w:pPr>
          </w:p>
        </w:tc>
      </w:tr>
      <w:tr w14:paraId="1E18363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464" w:type="pct"/>
            <w:tcBorders>
              <w:top w:val="single" w:color="auto" w:sz="4" w:space="0"/>
              <w:left w:val="single" w:color="auto" w:sz="4" w:space="0"/>
              <w:bottom w:val="single" w:color="auto" w:sz="4" w:space="0"/>
              <w:right w:val="single" w:color="auto" w:sz="4" w:space="0"/>
            </w:tcBorders>
            <w:shd w:val="clear" w:color="auto" w:fill="auto"/>
            <w:vAlign w:val="center"/>
          </w:tcPr>
          <w:p w14:paraId="69B51DB5">
            <w:pPr>
              <w:jc w:val="center"/>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lang w:val="en-US" w:eastAsia="zh-CN"/>
              </w:rPr>
              <w:t>5</w:t>
            </w:r>
          </w:p>
        </w:tc>
        <w:tc>
          <w:tcPr>
            <w:tcW w:w="4034" w:type="pct"/>
            <w:tcBorders>
              <w:top w:val="single" w:color="auto" w:sz="4" w:space="0"/>
              <w:left w:val="single" w:color="auto" w:sz="4" w:space="0"/>
              <w:bottom w:val="single" w:color="auto" w:sz="4" w:space="0"/>
              <w:right w:val="single" w:color="auto" w:sz="4" w:space="0"/>
            </w:tcBorders>
            <w:shd w:val="clear" w:color="auto" w:fill="auto"/>
            <w:vAlign w:val="center"/>
          </w:tcPr>
          <w:p w14:paraId="2F854B2D">
            <w:pPr>
              <w:rPr>
                <w:rFonts w:hint="eastAsia" w:asciiTheme="minorEastAsia" w:hAnsiTheme="minorEastAsia" w:eastAsiaTheme="minorEastAsia" w:cstheme="minorEastAsia"/>
                <w:color w:val="auto"/>
                <w:sz w:val="21"/>
                <w:szCs w:val="21"/>
                <w:lang w:val="en-US"/>
              </w:rPr>
            </w:pPr>
            <w:r>
              <w:rPr>
                <w:rFonts w:hint="eastAsia" w:asciiTheme="minorEastAsia" w:hAnsiTheme="minorEastAsia" w:eastAsiaTheme="minorEastAsia" w:cstheme="minorEastAsia"/>
                <w:color w:val="auto"/>
                <w:sz w:val="21"/>
                <w:szCs w:val="21"/>
              </w:rPr>
              <w:t xml:space="preserve">脚踏                   </w:t>
            </w:r>
            <w:r>
              <w:rPr>
                <w:rFonts w:hint="eastAsia" w:asciiTheme="minorEastAsia" w:hAnsiTheme="minorEastAsia" w:cstheme="minorEastAsia"/>
                <w:color w:val="auto"/>
                <w:sz w:val="21"/>
                <w:szCs w:val="21"/>
                <w:lang w:val="en-US" w:eastAsia="zh-CN"/>
              </w:rPr>
              <w:t>4</w:t>
            </w:r>
            <w:r>
              <w:rPr>
                <w:rFonts w:hint="eastAsia" w:asciiTheme="minorEastAsia" w:hAnsiTheme="minorEastAsia" w:eastAsiaTheme="minorEastAsia" w:cstheme="minorEastAsia"/>
                <w:color w:val="auto"/>
                <w:sz w:val="21"/>
                <w:szCs w:val="21"/>
              </w:rPr>
              <w:t>个</w:t>
            </w:r>
          </w:p>
        </w:tc>
        <w:tc>
          <w:tcPr>
            <w:tcW w:w="501" w:type="pct"/>
            <w:tcBorders>
              <w:top w:val="single" w:color="auto" w:sz="4" w:space="0"/>
              <w:left w:val="single" w:color="auto" w:sz="4" w:space="0"/>
              <w:bottom w:val="single" w:color="auto" w:sz="4" w:space="0"/>
              <w:right w:val="single" w:color="auto" w:sz="4" w:space="0"/>
            </w:tcBorders>
            <w:shd w:val="clear" w:color="auto" w:fill="auto"/>
          </w:tcPr>
          <w:p w14:paraId="1764D5E3">
            <w:pPr>
              <w:shd w:val="clear"/>
              <w:rPr>
                <w:rFonts w:ascii="宋体" w:hAnsi="宋体" w:eastAsia="宋体" w:cs="宋体"/>
                <w:color w:val="auto"/>
              </w:rPr>
            </w:pPr>
          </w:p>
        </w:tc>
      </w:tr>
      <w:tr w14:paraId="5A46948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4" w:space="0"/>
              <w:left w:val="single" w:color="auto" w:sz="6" w:space="0"/>
              <w:bottom w:val="single" w:color="auto" w:sz="6" w:space="0"/>
              <w:right w:val="single" w:color="auto" w:sz="4" w:space="0"/>
            </w:tcBorders>
            <w:shd w:val="clear" w:color="auto" w:fill="auto"/>
          </w:tcPr>
          <w:p w14:paraId="2ADC2CA1">
            <w:pPr>
              <w:autoSpaceDE w:val="0"/>
              <w:autoSpaceDN w:val="0"/>
              <w:adjustRightInd w:val="0"/>
              <w:spacing w:line="280" w:lineRule="exact"/>
              <w:rPr>
                <w:rFonts w:hint="eastAsia" w:ascii="宋体" w:hAnsi="宋体" w:eastAsia="宋体" w:cs="宋体"/>
                <w:b/>
                <w:bCs/>
                <w:color w:val="auto"/>
                <w:szCs w:val="21"/>
                <w:lang w:eastAsia="zh-CN"/>
              </w:rPr>
            </w:pPr>
            <w:r>
              <w:rPr>
                <w:rFonts w:hint="eastAsia" w:ascii="宋体" w:hAnsi="宋体" w:eastAsia="宋体" w:cs="宋体"/>
                <w:b/>
                <w:bCs/>
                <w:color w:val="auto"/>
                <w:szCs w:val="21"/>
                <w:lang w:val="en-US" w:eastAsia="zh-CN"/>
              </w:rPr>
              <w:t>四</w:t>
            </w:r>
          </w:p>
        </w:tc>
        <w:tc>
          <w:tcPr>
            <w:tcW w:w="4034" w:type="pct"/>
            <w:tcBorders>
              <w:top w:val="single" w:color="auto" w:sz="4" w:space="0"/>
              <w:left w:val="single" w:color="auto" w:sz="4" w:space="0"/>
              <w:bottom w:val="single" w:color="auto" w:sz="6" w:space="0"/>
              <w:right w:val="single" w:color="auto" w:sz="4" w:space="0"/>
            </w:tcBorders>
            <w:shd w:val="clear" w:color="auto" w:fill="auto"/>
          </w:tcPr>
          <w:p w14:paraId="0868C62E">
            <w:pPr>
              <w:autoSpaceDE w:val="0"/>
              <w:autoSpaceDN w:val="0"/>
              <w:adjustRightInd w:val="0"/>
              <w:jc w:val="left"/>
              <w:rPr>
                <w:rFonts w:ascii="宋体" w:hAnsi="宋体" w:eastAsia="宋体" w:cs="Times New Roman"/>
                <w:b/>
                <w:bCs/>
                <w:color w:val="auto"/>
                <w:szCs w:val="21"/>
              </w:rPr>
            </w:pPr>
            <w:r>
              <w:rPr>
                <w:rFonts w:hint="eastAsia" w:ascii="宋体" w:hAnsi="宋体"/>
                <w:b/>
                <w:bCs/>
                <w:color w:val="auto"/>
                <w:szCs w:val="21"/>
              </w:rPr>
              <w:t>售后服务</w:t>
            </w:r>
          </w:p>
        </w:tc>
        <w:tc>
          <w:tcPr>
            <w:tcW w:w="501" w:type="pct"/>
            <w:tcBorders>
              <w:top w:val="single" w:color="auto" w:sz="4" w:space="0"/>
              <w:left w:val="single" w:color="auto" w:sz="4" w:space="0"/>
              <w:bottom w:val="single" w:color="auto" w:sz="6" w:space="0"/>
              <w:right w:val="single" w:color="auto" w:sz="6" w:space="0"/>
            </w:tcBorders>
            <w:shd w:val="clear" w:color="auto" w:fill="auto"/>
          </w:tcPr>
          <w:p w14:paraId="36DED877">
            <w:pPr>
              <w:autoSpaceDE w:val="0"/>
              <w:autoSpaceDN w:val="0"/>
              <w:adjustRightInd w:val="0"/>
              <w:spacing w:line="280" w:lineRule="exact"/>
              <w:rPr>
                <w:rFonts w:ascii="宋体" w:hAnsi="宋体" w:cs="宋体"/>
                <w:color w:val="auto"/>
                <w:szCs w:val="21"/>
                <w:lang w:val="zh-CN"/>
              </w:rPr>
            </w:pPr>
          </w:p>
        </w:tc>
      </w:tr>
      <w:tr w14:paraId="26F4C74C">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shd w:val="clear" w:color="auto" w:fill="auto"/>
          </w:tcPr>
          <w:p w14:paraId="2010B5C7">
            <w:pPr>
              <w:autoSpaceDE w:val="0"/>
              <w:autoSpaceDN w:val="0"/>
              <w:adjustRightInd w:val="0"/>
              <w:spacing w:line="280" w:lineRule="exact"/>
              <w:rPr>
                <w:rFonts w:ascii="宋体" w:hAnsi="宋体" w:cs="宋体"/>
                <w:color w:val="auto"/>
                <w:szCs w:val="21"/>
              </w:rPr>
            </w:pPr>
            <w:r>
              <w:rPr>
                <w:rFonts w:hint="eastAsia" w:ascii="宋体" w:hAnsi="宋体"/>
                <w:color w:val="auto"/>
                <w:szCs w:val="21"/>
                <w:lang w:val="en-US" w:eastAsia="zh-CN"/>
              </w:rPr>
              <w:t>4</w:t>
            </w:r>
            <w:r>
              <w:rPr>
                <w:rFonts w:hint="eastAsia" w:ascii="宋体" w:hAnsi="宋体"/>
                <w:color w:val="auto"/>
                <w:szCs w:val="21"/>
              </w:rPr>
              <w:t>.1</w:t>
            </w:r>
          </w:p>
        </w:tc>
        <w:tc>
          <w:tcPr>
            <w:tcW w:w="4034" w:type="pct"/>
            <w:tcBorders>
              <w:top w:val="single" w:color="auto" w:sz="6" w:space="0"/>
              <w:left w:val="single" w:color="auto" w:sz="4" w:space="0"/>
              <w:bottom w:val="single" w:color="auto" w:sz="6" w:space="0"/>
              <w:right w:val="single" w:color="auto" w:sz="4" w:space="0"/>
            </w:tcBorders>
            <w:shd w:val="clear" w:color="auto" w:fill="auto"/>
          </w:tcPr>
          <w:p w14:paraId="5399FCF1">
            <w:pPr>
              <w:autoSpaceDE w:val="0"/>
              <w:autoSpaceDN w:val="0"/>
              <w:adjustRightInd w:val="0"/>
              <w:rPr>
                <w:rFonts w:ascii="宋体" w:hAnsi="宋体"/>
                <w:color w:val="auto"/>
                <w:szCs w:val="21"/>
              </w:rPr>
            </w:pPr>
            <w:r>
              <w:rPr>
                <w:rFonts w:hint="eastAsia" w:ascii="宋体" w:hAnsi="宋体"/>
                <w:color w:val="auto"/>
                <w:szCs w:val="21"/>
              </w:rPr>
              <w:t>维修</w:t>
            </w:r>
          </w:p>
        </w:tc>
        <w:tc>
          <w:tcPr>
            <w:tcW w:w="501" w:type="pct"/>
            <w:tcBorders>
              <w:top w:val="single" w:color="auto" w:sz="6" w:space="0"/>
              <w:left w:val="single" w:color="auto" w:sz="4" w:space="0"/>
              <w:bottom w:val="single" w:color="auto" w:sz="6" w:space="0"/>
              <w:right w:val="single" w:color="auto" w:sz="6" w:space="0"/>
            </w:tcBorders>
            <w:shd w:val="clear" w:color="auto" w:fill="auto"/>
          </w:tcPr>
          <w:p w14:paraId="44E246BE">
            <w:pPr>
              <w:autoSpaceDE w:val="0"/>
              <w:autoSpaceDN w:val="0"/>
              <w:adjustRightInd w:val="0"/>
              <w:spacing w:line="280" w:lineRule="exact"/>
              <w:rPr>
                <w:rFonts w:ascii="宋体" w:hAnsi="宋体" w:cs="宋体"/>
                <w:color w:val="auto"/>
                <w:szCs w:val="21"/>
                <w:lang w:val="zh-CN"/>
              </w:rPr>
            </w:pPr>
          </w:p>
        </w:tc>
      </w:tr>
      <w:tr w14:paraId="1277C151">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37C80472">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lang w:val="en-US" w:eastAsia="zh-CN"/>
              </w:rPr>
              <w:t>4</w:t>
            </w:r>
            <w:r>
              <w:rPr>
                <w:rFonts w:ascii="宋体" w:hAnsi="宋体"/>
                <w:color w:val="auto"/>
                <w:szCs w:val="21"/>
              </w:rPr>
              <w:t>.1.1</w:t>
            </w:r>
          </w:p>
        </w:tc>
        <w:tc>
          <w:tcPr>
            <w:tcW w:w="4034" w:type="pct"/>
            <w:tcBorders>
              <w:top w:val="single" w:color="auto" w:sz="6" w:space="0"/>
              <w:left w:val="single" w:color="auto" w:sz="4" w:space="0"/>
              <w:bottom w:val="single" w:color="auto" w:sz="6" w:space="0"/>
              <w:right w:val="single" w:color="auto" w:sz="4" w:space="0"/>
            </w:tcBorders>
          </w:tcPr>
          <w:p w14:paraId="7F480C5B">
            <w:pPr>
              <w:autoSpaceDE w:val="0"/>
              <w:autoSpaceDN w:val="0"/>
              <w:adjustRightInd w:val="0"/>
              <w:rPr>
                <w:rFonts w:ascii="宋体" w:hAnsi="宋体"/>
                <w:color w:val="auto"/>
                <w:szCs w:val="21"/>
              </w:rPr>
            </w:pPr>
            <w:r>
              <w:rPr>
                <w:rFonts w:hint="eastAsia" w:ascii="宋体" w:hAnsi="宋体"/>
                <w:color w:val="auto"/>
                <w:szCs w:val="21"/>
              </w:rPr>
              <w:t>设备验收合格，投</w:t>
            </w:r>
            <w:r>
              <w:rPr>
                <w:rFonts w:hint="eastAsia" w:ascii="宋体" w:hAnsi="宋体" w:eastAsia="宋体" w:cs="宋体"/>
                <w:color w:val="auto"/>
                <w:szCs w:val="21"/>
              </w:rPr>
              <w:t>入使用后免费整机保修</w:t>
            </w:r>
            <w:r>
              <w:rPr>
                <w:rFonts w:hint="eastAsia" w:ascii="宋体" w:hAnsi="宋体" w:eastAsia="宋体" w:cs="宋体"/>
                <w:color w:val="auto"/>
                <w:szCs w:val="21"/>
                <w:lang w:val="en-US" w:eastAsia="zh-CN"/>
              </w:rPr>
              <w:t>3年</w:t>
            </w:r>
            <w:r>
              <w:rPr>
                <w:rFonts w:hint="eastAsia" w:ascii="宋体" w:hAnsi="宋体" w:eastAsia="宋体" w:cs="宋体"/>
                <w:color w:val="auto"/>
                <w:szCs w:val="21"/>
              </w:rPr>
              <w:t>，需提供原厂保修承诺。保修后免收维修费，保证零配件供应8年以上；保修起始时间以医院验收合格，投入使用之日为准，不得用任何方式将设备到货至安装完毕验收后的该段时间，部分的或全部的计入设备的保修期</w:t>
            </w:r>
          </w:p>
        </w:tc>
        <w:tc>
          <w:tcPr>
            <w:tcW w:w="501" w:type="pct"/>
            <w:tcBorders>
              <w:top w:val="single" w:color="auto" w:sz="6" w:space="0"/>
              <w:left w:val="single" w:color="auto" w:sz="4" w:space="0"/>
              <w:bottom w:val="single" w:color="auto" w:sz="6" w:space="0"/>
              <w:right w:val="single" w:color="auto" w:sz="6" w:space="0"/>
            </w:tcBorders>
          </w:tcPr>
          <w:p w14:paraId="04376DB1">
            <w:pPr>
              <w:autoSpaceDE w:val="0"/>
              <w:autoSpaceDN w:val="0"/>
              <w:adjustRightInd w:val="0"/>
              <w:spacing w:line="280" w:lineRule="exact"/>
              <w:rPr>
                <w:rFonts w:ascii="宋体" w:hAnsi="宋体" w:cs="宋体"/>
                <w:color w:val="auto"/>
                <w:szCs w:val="21"/>
                <w:lang w:val="zh-CN"/>
              </w:rPr>
            </w:pPr>
          </w:p>
        </w:tc>
      </w:tr>
      <w:tr w14:paraId="440958D9">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1E8FE3E2">
            <w:pPr>
              <w:autoSpaceDE w:val="0"/>
              <w:autoSpaceDN w:val="0"/>
              <w:adjustRightInd w:val="0"/>
              <w:spacing w:line="280" w:lineRule="exact"/>
              <w:rPr>
                <w:rFonts w:ascii="宋体" w:hAnsi="宋体" w:cs="宋体"/>
                <w:color w:val="auto"/>
                <w:szCs w:val="21"/>
                <w:lang w:val="zh-CN"/>
              </w:rPr>
            </w:pPr>
            <w:r>
              <w:rPr>
                <w:rFonts w:hint="eastAsia" w:ascii="宋体" w:hAnsi="宋体"/>
                <w:color w:val="auto"/>
                <w:szCs w:val="21"/>
                <w:lang w:val="en-US" w:eastAsia="zh-CN"/>
              </w:rPr>
              <w:t>4</w:t>
            </w:r>
            <w:r>
              <w:rPr>
                <w:rFonts w:ascii="宋体" w:hAnsi="宋体"/>
                <w:color w:val="auto"/>
                <w:szCs w:val="21"/>
              </w:rPr>
              <w:t>.1.2</w:t>
            </w:r>
          </w:p>
        </w:tc>
        <w:tc>
          <w:tcPr>
            <w:tcW w:w="4034" w:type="pct"/>
            <w:tcBorders>
              <w:top w:val="single" w:color="auto" w:sz="6" w:space="0"/>
              <w:left w:val="single" w:color="auto" w:sz="4" w:space="0"/>
              <w:bottom w:val="single" w:color="auto" w:sz="6" w:space="0"/>
              <w:right w:val="single" w:color="auto" w:sz="4" w:space="0"/>
            </w:tcBorders>
          </w:tcPr>
          <w:p w14:paraId="36F7A59B">
            <w:pPr>
              <w:autoSpaceDE w:val="0"/>
              <w:autoSpaceDN w:val="0"/>
              <w:adjustRightInd w:val="0"/>
              <w:rPr>
                <w:rFonts w:ascii="宋体" w:hAnsi="宋体"/>
                <w:color w:val="auto"/>
                <w:szCs w:val="21"/>
              </w:rPr>
            </w:pPr>
            <w:r>
              <w:rPr>
                <w:rFonts w:hint="eastAsia" w:ascii="宋体" w:hAnsi="宋体"/>
                <w:color w:val="auto"/>
                <w:szCs w:val="21"/>
              </w:rPr>
              <w:t>务必填报完整的配套消耗品、耗材的优惠投标价格，并提供相关注册证及注册表等证明材料（证件必须在有效期内或附系列可证明有效的文件）；如不随附消耗品、耗材报价，视为承诺免费供应</w:t>
            </w:r>
          </w:p>
        </w:tc>
        <w:tc>
          <w:tcPr>
            <w:tcW w:w="501" w:type="pct"/>
            <w:tcBorders>
              <w:top w:val="single" w:color="auto" w:sz="6" w:space="0"/>
              <w:left w:val="single" w:color="auto" w:sz="4" w:space="0"/>
              <w:bottom w:val="single" w:color="auto" w:sz="6" w:space="0"/>
              <w:right w:val="single" w:color="auto" w:sz="6" w:space="0"/>
            </w:tcBorders>
          </w:tcPr>
          <w:p w14:paraId="381FBE8C">
            <w:pPr>
              <w:autoSpaceDE w:val="0"/>
              <w:autoSpaceDN w:val="0"/>
              <w:adjustRightInd w:val="0"/>
              <w:spacing w:line="280" w:lineRule="exact"/>
              <w:rPr>
                <w:rFonts w:ascii="宋体" w:hAnsi="宋体" w:cs="宋体"/>
                <w:color w:val="auto"/>
                <w:szCs w:val="21"/>
                <w:lang w:val="zh-CN"/>
              </w:rPr>
            </w:pPr>
          </w:p>
        </w:tc>
      </w:tr>
      <w:tr w14:paraId="23D51E65">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F15B703">
            <w:pPr>
              <w:autoSpaceDE w:val="0"/>
              <w:autoSpaceDN w:val="0"/>
              <w:adjustRightInd w:val="0"/>
              <w:spacing w:line="280" w:lineRule="exact"/>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.1.3</w:t>
            </w:r>
          </w:p>
        </w:tc>
        <w:tc>
          <w:tcPr>
            <w:tcW w:w="4034" w:type="pct"/>
            <w:tcBorders>
              <w:top w:val="single" w:color="auto" w:sz="6" w:space="0"/>
              <w:left w:val="single" w:color="auto" w:sz="4" w:space="0"/>
              <w:bottom w:val="single" w:color="auto" w:sz="6" w:space="0"/>
              <w:right w:val="single" w:color="auto" w:sz="4" w:space="0"/>
            </w:tcBorders>
            <w:vAlign w:val="center"/>
          </w:tcPr>
          <w:p w14:paraId="5CA77B4D">
            <w:pPr>
              <w:rPr>
                <w:rFonts w:ascii="宋体" w:hAnsi="宋体"/>
                <w:color w:val="auto"/>
                <w:szCs w:val="21"/>
              </w:rPr>
            </w:pPr>
            <w:r>
              <w:rPr>
                <w:rFonts w:hint="eastAsia" w:ascii="宋体" w:hAnsi="宋体"/>
                <w:color w:val="auto"/>
                <w:szCs w:val="21"/>
              </w:rPr>
              <w:t>提供投标产品的彩页资料、详细技术指标及生产厂家的售后服务承诺证明</w:t>
            </w:r>
            <w:r>
              <w:rPr>
                <w:rFonts w:ascii="宋体" w:hAnsi="宋体"/>
                <w:color w:val="auto"/>
                <w:szCs w:val="21"/>
              </w:rPr>
              <w:t xml:space="preserve">  </w:t>
            </w:r>
          </w:p>
        </w:tc>
        <w:tc>
          <w:tcPr>
            <w:tcW w:w="501" w:type="pct"/>
            <w:tcBorders>
              <w:top w:val="single" w:color="auto" w:sz="6" w:space="0"/>
              <w:left w:val="single" w:color="auto" w:sz="4" w:space="0"/>
              <w:bottom w:val="single" w:color="auto" w:sz="6" w:space="0"/>
              <w:right w:val="single" w:color="auto" w:sz="6" w:space="0"/>
            </w:tcBorders>
          </w:tcPr>
          <w:p w14:paraId="4A496E1C">
            <w:pPr>
              <w:autoSpaceDE w:val="0"/>
              <w:autoSpaceDN w:val="0"/>
              <w:adjustRightInd w:val="0"/>
              <w:spacing w:line="280" w:lineRule="exact"/>
              <w:rPr>
                <w:rFonts w:ascii="宋体" w:hAnsi="宋体" w:cs="宋体"/>
                <w:color w:val="auto"/>
                <w:szCs w:val="21"/>
                <w:lang w:val="zh-CN"/>
              </w:rPr>
            </w:pPr>
          </w:p>
        </w:tc>
      </w:tr>
      <w:tr w14:paraId="326DEEE3">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F35A851">
            <w:pPr>
              <w:autoSpaceDE w:val="0"/>
              <w:autoSpaceDN w:val="0"/>
              <w:adjustRightInd w:val="0"/>
              <w:spacing w:line="280" w:lineRule="exact"/>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.1.4</w:t>
            </w:r>
          </w:p>
        </w:tc>
        <w:tc>
          <w:tcPr>
            <w:tcW w:w="4034" w:type="pct"/>
            <w:tcBorders>
              <w:top w:val="single" w:color="auto" w:sz="6" w:space="0"/>
              <w:left w:val="single" w:color="auto" w:sz="4" w:space="0"/>
              <w:bottom w:val="single" w:color="auto" w:sz="6" w:space="0"/>
              <w:right w:val="single" w:color="auto" w:sz="4" w:space="0"/>
            </w:tcBorders>
            <w:vAlign w:val="center"/>
          </w:tcPr>
          <w:p w14:paraId="7F243F55">
            <w:pPr>
              <w:rPr>
                <w:rFonts w:ascii="宋体" w:hAnsi="宋体"/>
                <w:color w:val="auto"/>
                <w:szCs w:val="21"/>
              </w:rPr>
            </w:pPr>
            <w:r>
              <w:rPr>
                <w:rFonts w:hint="eastAsia" w:ascii="宋体" w:hAnsi="宋体"/>
                <w:color w:val="auto"/>
                <w:szCs w:val="21"/>
              </w:rPr>
              <w:t>卖方提供完整的使用手册和维护手册各一套。投标即响应（如中标后）设备安装时提供维修资料及线路图纸</w:t>
            </w:r>
          </w:p>
        </w:tc>
        <w:tc>
          <w:tcPr>
            <w:tcW w:w="501" w:type="pct"/>
            <w:tcBorders>
              <w:top w:val="single" w:color="auto" w:sz="6" w:space="0"/>
              <w:left w:val="single" w:color="auto" w:sz="4" w:space="0"/>
              <w:bottom w:val="single" w:color="auto" w:sz="6" w:space="0"/>
              <w:right w:val="single" w:color="auto" w:sz="6" w:space="0"/>
            </w:tcBorders>
          </w:tcPr>
          <w:p w14:paraId="0A40EEE0">
            <w:pPr>
              <w:autoSpaceDE w:val="0"/>
              <w:autoSpaceDN w:val="0"/>
              <w:adjustRightInd w:val="0"/>
              <w:spacing w:line="280" w:lineRule="exact"/>
              <w:rPr>
                <w:rFonts w:ascii="宋体" w:hAnsi="宋体" w:cs="宋体"/>
                <w:color w:val="auto"/>
                <w:szCs w:val="21"/>
                <w:lang w:val="zh-CN"/>
              </w:rPr>
            </w:pPr>
          </w:p>
        </w:tc>
      </w:tr>
      <w:tr w14:paraId="22881CD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2A221BD0">
            <w:pPr>
              <w:autoSpaceDE w:val="0"/>
              <w:autoSpaceDN w:val="0"/>
              <w:adjustRightInd w:val="0"/>
              <w:spacing w:line="280" w:lineRule="exact"/>
              <w:rPr>
                <w:rFonts w:ascii="宋体" w:hAnsi="宋体"/>
                <w:color w:val="auto"/>
                <w:szCs w:val="21"/>
              </w:rPr>
            </w:pPr>
            <w:r>
              <w:rPr>
                <w:rFonts w:hint="eastAsia" w:ascii="宋体" w:hAnsi="宋体"/>
                <w:color w:val="auto"/>
                <w:szCs w:val="21"/>
                <w:lang w:val="en-US" w:eastAsia="zh-CN"/>
              </w:rPr>
              <w:t>4</w:t>
            </w:r>
            <w:r>
              <w:rPr>
                <w:rFonts w:hint="eastAsia" w:ascii="宋体" w:hAnsi="宋体"/>
                <w:color w:val="auto"/>
                <w:szCs w:val="21"/>
              </w:rPr>
              <w:t>.1.5</w:t>
            </w:r>
          </w:p>
        </w:tc>
        <w:tc>
          <w:tcPr>
            <w:tcW w:w="4034" w:type="pct"/>
            <w:tcBorders>
              <w:top w:val="single" w:color="auto" w:sz="6" w:space="0"/>
              <w:left w:val="single" w:color="auto" w:sz="4" w:space="0"/>
              <w:bottom w:val="single" w:color="auto" w:sz="6" w:space="0"/>
              <w:right w:val="single" w:color="auto" w:sz="4" w:space="0"/>
            </w:tcBorders>
            <w:vAlign w:val="center"/>
          </w:tcPr>
          <w:p w14:paraId="6AE51731">
            <w:pPr>
              <w:rPr>
                <w:rFonts w:ascii="宋体" w:hAnsi="宋体"/>
                <w:color w:val="auto"/>
                <w:szCs w:val="21"/>
              </w:rPr>
            </w:pPr>
            <w:r>
              <w:rPr>
                <w:rFonts w:hint="eastAsia" w:ascii="宋体" w:hAnsi="宋体"/>
                <w:color w:val="auto"/>
                <w:szCs w:val="21"/>
              </w:rPr>
              <w:t>安装设备时必须提供设备的跟机操作规程（应包括：适用范围与对象、操作人员要求、开机前注意事项及检查程序、对病人或标本的处理及注意事项、基本的标准操作程序</w:t>
            </w:r>
            <w:r>
              <w:rPr>
                <w:rFonts w:ascii="宋体" w:hAnsi="宋体"/>
                <w:color w:val="auto"/>
                <w:szCs w:val="21"/>
              </w:rPr>
              <w:t>SOP</w:t>
            </w:r>
            <w:r>
              <w:rPr>
                <w:rFonts w:hint="eastAsia" w:ascii="宋体" w:hAnsi="宋体"/>
                <w:color w:val="auto"/>
                <w:szCs w:val="21"/>
              </w:rPr>
              <w:t>、操作中注意事项</w:t>
            </w:r>
            <w:r>
              <w:rPr>
                <w:rFonts w:ascii="宋体" w:hAnsi="宋体"/>
                <w:color w:val="auto"/>
                <w:szCs w:val="21"/>
              </w:rPr>
              <w:t>/</w:t>
            </w:r>
            <w:r>
              <w:rPr>
                <w:rFonts w:hint="eastAsia" w:ascii="宋体" w:hAnsi="宋体"/>
                <w:color w:val="auto"/>
                <w:szCs w:val="21"/>
              </w:rPr>
              <w:t>安全风险及禁忌症、关机程序及常规保养要求、消耗品、易损部件及日常维护内容）</w:t>
            </w:r>
          </w:p>
        </w:tc>
        <w:tc>
          <w:tcPr>
            <w:tcW w:w="501" w:type="pct"/>
            <w:tcBorders>
              <w:top w:val="single" w:color="auto" w:sz="6" w:space="0"/>
              <w:left w:val="single" w:color="auto" w:sz="4" w:space="0"/>
              <w:bottom w:val="single" w:color="auto" w:sz="6" w:space="0"/>
              <w:right w:val="single" w:color="auto" w:sz="6" w:space="0"/>
            </w:tcBorders>
          </w:tcPr>
          <w:p w14:paraId="2007E003">
            <w:pPr>
              <w:autoSpaceDE w:val="0"/>
              <w:autoSpaceDN w:val="0"/>
              <w:adjustRightInd w:val="0"/>
              <w:spacing w:line="280" w:lineRule="exact"/>
              <w:rPr>
                <w:rFonts w:ascii="宋体" w:hAnsi="宋体" w:cs="宋体"/>
                <w:color w:val="auto"/>
                <w:szCs w:val="21"/>
                <w:lang w:val="zh-CN"/>
              </w:rPr>
            </w:pPr>
          </w:p>
        </w:tc>
      </w:tr>
      <w:tr w14:paraId="7CF5D748">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679690F9">
            <w:pPr>
              <w:autoSpaceDE w:val="0"/>
              <w:autoSpaceDN w:val="0"/>
              <w:adjustRightInd w:val="0"/>
              <w:spacing w:line="280" w:lineRule="exact"/>
              <w:rPr>
                <w:rFonts w:ascii="宋体" w:hAnsi="宋体"/>
                <w:szCs w:val="21"/>
              </w:rPr>
            </w:pPr>
            <w:r>
              <w:rPr>
                <w:rFonts w:hint="eastAsia" w:ascii="宋体" w:hAnsi="宋体"/>
                <w:szCs w:val="21"/>
                <w:lang w:val="en-US" w:eastAsia="zh-CN"/>
              </w:rPr>
              <w:t>4</w:t>
            </w:r>
            <w:r>
              <w:rPr>
                <w:rFonts w:hint="eastAsia" w:ascii="宋体" w:hAnsi="宋体"/>
                <w:szCs w:val="21"/>
              </w:rPr>
              <w:t>.1.6</w:t>
            </w:r>
          </w:p>
        </w:tc>
        <w:tc>
          <w:tcPr>
            <w:tcW w:w="4034" w:type="pct"/>
            <w:tcBorders>
              <w:top w:val="single" w:color="auto" w:sz="6" w:space="0"/>
              <w:left w:val="single" w:color="auto" w:sz="4" w:space="0"/>
              <w:bottom w:val="single" w:color="auto" w:sz="6" w:space="0"/>
              <w:right w:val="single" w:color="auto" w:sz="4" w:space="0"/>
            </w:tcBorders>
          </w:tcPr>
          <w:p w14:paraId="54B93DBD">
            <w:pPr>
              <w:autoSpaceDE w:val="0"/>
              <w:autoSpaceDN w:val="0"/>
              <w:adjustRightInd w:val="0"/>
              <w:rPr>
                <w:rFonts w:ascii="宋体" w:hAnsi="宋体"/>
                <w:szCs w:val="21"/>
              </w:rPr>
            </w:pPr>
            <w:r>
              <w:rPr>
                <w:rFonts w:hint="eastAsia" w:ascii="宋体" w:hAnsi="宋体"/>
                <w:szCs w:val="21"/>
              </w:rPr>
              <w:t>安装设备时必须提供操作使用培训与维修技术培训</w:t>
            </w:r>
          </w:p>
        </w:tc>
        <w:tc>
          <w:tcPr>
            <w:tcW w:w="501" w:type="pct"/>
            <w:tcBorders>
              <w:top w:val="single" w:color="auto" w:sz="6" w:space="0"/>
              <w:left w:val="single" w:color="auto" w:sz="4" w:space="0"/>
              <w:bottom w:val="single" w:color="auto" w:sz="6" w:space="0"/>
              <w:right w:val="single" w:color="auto" w:sz="6" w:space="0"/>
            </w:tcBorders>
          </w:tcPr>
          <w:p w14:paraId="193E8217">
            <w:pPr>
              <w:autoSpaceDE w:val="0"/>
              <w:autoSpaceDN w:val="0"/>
              <w:adjustRightInd w:val="0"/>
              <w:spacing w:line="280" w:lineRule="exact"/>
              <w:rPr>
                <w:rFonts w:ascii="宋体" w:hAnsi="宋体" w:cs="宋体"/>
                <w:szCs w:val="21"/>
                <w:lang w:val="zh-CN"/>
              </w:rPr>
            </w:pPr>
          </w:p>
        </w:tc>
      </w:tr>
      <w:tr w14:paraId="104069E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4C0A1F4F">
            <w:pPr>
              <w:autoSpaceDE w:val="0"/>
              <w:autoSpaceDN w:val="0"/>
              <w:adjustRightInd w:val="0"/>
              <w:spacing w:line="280" w:lineRule="exact"/>
              <w:rPr>
                <w:rFonts w:ascii="宋体" w:hAnsi="宋体"/>
                <w:szCs w:val="21"/>
              </w:rPr>
            </w:pPr>
            <w:r>
              <w:rPr>
                <w:rFonts w:hint="eastAsia" w:ascii="宋体" w:hAnsi="宋体"/>
                <w:szCs w:val="21"/>
                <w:lang w:val="en-US" w:eastAsia="zh-CN"/>
              </w:rPr>
              <w:t>4</w:t>
            </w:r>
            <w:r>
              <w:rPr>
                <w:rFonts w:hint="eastAsia" w:ascii="宋体" w:hAnsi="宋体"/>
                <w:szCs w:val="21"/>
              </w:rPr>
              <w:t>.1.7</w:t>
            </w:r>
          </w:p>
        </w:tc>
        <w:tc>
          <w:tcPr>
            <w:tcW w:w="4034" w:type="pct"/>
            <w:tcBorders>
              <w:top w:val="single" w:color="auto" w:sz="6" w:space="0"/>
              <w:left w:val="single" w:color="auto" w:sz="4" w:space="0"/>
              <w:bottom w:val="single" w:color="auto" w:sz="6" w:space="0"/>
              <w:right w:val="single" w:color="auto" w:sz="4" w:space="0"/>
            </w:tcBorders>
          </w:tcPr>
          <w:p w14:paraId="66AA728C">
            <w:pPr>
              <w:autoSpaceDE w:val="0"/>
              <w:autoSpaceDN w:val="0"/>
              <w:adjustRightInd w:val="0"/>
              <w:rPr>
                <w:rFonts w:ascii="宋体" w:hAnsi="宋体"/>
                <w:szCs w:val="21"/>
              </w:rPr>
            </w:pPr>
            <w:r>
              <w:rPr>
                <w:rFonts w:hint="eastAsia"/>
              </w:rPr>
              <w:t>6小时上门维修，提供24小时维修电话</w:t>
            </w:r>
          </w:p>
        </w:tc>
        <w:tc>
          <w:tcPr>
            <w:tcW w:w="501" w:type="pct"/>
            <w:tcBorders>
              <w:top w:val="single" w:color="auto" w:sz="6" w:space="0"/>
              <w:left w:val="single" w:color="auto" w:sz="4" w:space="0"/>
              <w:bottom w:val="single" w:color="auto" w:sz="6" w:space="0"/>
              <w:right w:val="single" w:color="auto" w:sz="6" w:space="0"/>
            </w:tcBorders>
          </w:tcPr>
          <w:p w14:paraId="1B71CB9B">
            <w:pPr>
              <w:autoSpaceDE w:val="0"/>
              <w:autoSpaceDN w:val="0"/>
              <w:adjustRightInd w:val="0"/>
              <w:spacing w:line="280" w:lineRule="exact"/>
              <w:rPr>
                <w:rFonts w:ascii="宋体" w:hAnsi="宋体" w:cs="宋体"/>
                <w:szCs w:val="21"/>
                <w:lang w:val="zh-CN"/>
              </w:rPr>
            </w:pPr>
          </w:p>
        </w:tc>
      </w:tr>
      <w:tr w14:paraId="1EB24CC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55649ECE">
            <w:pPr>
              <w:autoSpaceDE w:val="0"/>
              <w:autoSpaceDN w:val="0"/>
              <w:adjustRightInd w:val="0"/>
              <w:spacing w:line="280" w:lineRule="exact"/>
              <w:rPr>
                <w:rFonts w:ascii="宋体" w:hAnsi="宋体" w:cs="宋体"/>
                <w:szCs w:val="21"/>
                <w:lang w:val="zh-CN"/>
              </w:rPr>
            </w:pPr>
            <w:r>
              <w:rPr>
                <w:rFonts w:hint="eastAsia" w:ascii="宋体" w:hAnsi="宋体"/>
                <w:szCs w:val="21"/>
                <w:lang w:val="en-US" w:eastAsia="zh-CN"/>
              </w:rPr>
              <w:t>4</w:t>
            </w:r>
            <w:r>
              <w:rPr>
                <w:rFonts w:hint="eastAsia" w:ascii="宋体" w:hAnsi="宋体"/>
                <w:szCs w:val="21"/>
              </w:rPr>
              <w:t>.2</w:t>
            </w:r>
          </w:p>
        </w:tc>
        <w:tc>
          <w:tcPr>
            <w:tcW w:w="4034" w:type="pct"/>
            <w:tcBorders>
              <w:top w:val="single" w:color="auto" w:sz="6" w:space="0"/>
              <w:left w:val="single" w:color="auto" w:sz="4" w:space="0"/>
              <w:bottom w:val="single" w:color="auto" w:sz="6" w:space="0"/>
              <w:right w:val="single" w:color="auto" w:sz="4" w:space="0"/>
            </w:tcBorders>
          </w:tcPr>
          <w:p w14:paraId="1602992A">
            <w:pPr>
              <w:autoSpaceDE w:val="0"/>
              <w:autoSpaceDN w:val="0"/>
              <w:adjustRightInd w:val="0"/>
              <w:rPr>
                <w:rFonts w:ascii="宋体" w:hAnsi="宋体"/>
                <w:szCs w:val="21"/>
              </w:rPr>
            </w:pPr>
            <w:r>
              <w:rPr>
                <w:rFonts w:hint="eastAsia" w:ascii="宋体" w:hAnsi="宋体"/>
                <w:szCs w:val="21"/>
              </w:rPr>
              <w:t>附加必备条件：</w:t>
            </w:r>
          </w:p>
          <w:p w14:paraId="0C7AA117">
            <w:pPr>
              <w:rPr>
                <w:rFonts w:ascii="宋体" w:hAnsi="宋体"/>
                <w:szCs w:val="21"/>
              </w:rPr>
            </w:pPr>
            <w:r>
              <w:rPr>
                <w:rFonts w:hint="eastAsia" w:ascii="宋体" w:hAnsi="宋体"/>
                <w:szCs w:val="21"/>
              </w:rPr>
              <w:t>提供符合上述参数和配置要求的详细配置清单；</w:t>
            </w:r>
          </w:p>
          <w:p w14:paraId="12976FC7">
            <w:pPr>
              <w:rPr>
                <w:rFonts w:ascii="宋体" w:hAnsi="宋体"/>
                <w:szCs w:val="21"/>
              </w:rPr>
            </w:pPr>
            <w:r>
              <w:rPr>
                <w:rFonts w:hint="eastAsia" w:ascii="宋体" w:hAnsi="宋体"/>
                <w:szCs w:val="21"/>
              </w:rPr>
              <w:t>列出上述已明确选件及未作要求但可提供选件的清单；</w:t>
            </w:r>
          </w:p>
          <w:p w14:paraId="4F2DB7E2">
            <w:pPr>
              <w:rPr>
                <w:rFonts w:ascii="宋体" w:hAnsi="宋体"/>
                <w:szCs w:val="21"/>
              </w:rPr>
            </w:pPr>
            <w:r>
              <w:rPr>
                <w:rFonts w:hint="eastAsia" w:ascii="宋体" w:hAnsi="宋体"/>
                <w:szCs w:val="21"/>
              </w:rPr>
              <w:t>所有配置为同品牌原装产品</w:t>
            </w:r>
            <w:r>
              <w:rPr>
                <w:rFonts w:ascii="宋体" w:hAnsi="宋体"/>
                <w:szCs w:val="21"/>
              </w:rPr>
              <w:t>(</w:t>
            </w:r>
            <w:r>
              <w:rPr>
                <w:rFonts w:hint="eastAsia" w:ascii="宋体" w:hAnsi="宋体"/>
                <w:szCs w:val="21"/>
              </w:rPr>
              <w:t>除注明要求例外</w:t>
            </w:r>
            <w:r>
              <w:rPr>
                <w:rFonts w:ascii="宋体" w:hAnsi="宋体"/>
                <w:szCs w:val="21"/>
              </w:rPr>
              <w:t>)</w:t>
            </w:r>
            <w:r>
              <w:rPr>
                <w:rFonts w:hint="eastAsia" w:ascii="宋体" w:hAnsi="宋体"/>
                <w:szCs w:val="21"/>
              </w:rPr>
              <w:t>；</w:t>
            </w:r>
          </w:p>
          <w:p w14:paraId="0E49D838">
            <w:pPr>
              <w:rPr>
                <w:rFonts w:ascii="宋体" w:hAnsi="宋体"/>
                <w:szCs w:val="21"/>
              </w:rPr>
            </w:pPr>
            <w:r>
              <w:rPr>
                <w:rFonts w:hint="eastAsia" w:ascii="宋体" w:hAnsi="宋体"/>
                <w:szCs w:val="21"/>
              </w:rPr>
              <w:t>所有设备必须是全新的，未曾使用过的原装产品，禁止提供代工、贴牌产品；</w:t>
            </w:r>
          </w:p>
          <w:p w14:paraId="01D69573">
            <w:pPr>
              <w:rPr>
                <w:rFonts w:ascii="宋体" w:hAnsi="宋体"/>
                <w:szCs w:val="21"/>
              </w:rPr>
            </w:pPr>
            <w:r>
              <w:rPr>
                <w:rFonts w:hint="eastAsia" w:ascii="宋体" w:hAnsi="宋体"/>
                <w:szCs w:val="21"/>
              </w:rPr>
              <w:t>提供所投产品的详细彩页，如彩页中没有涉及到相关技术参数，提供原厂技术白皮书（DATASHEET）；</w:t>
            </w:r>
          </w:p>
          <w:p w14:paraId="528AA169">
            <w:pPr>
              <w:rPr>
                <w:rFonts w:ascii="宋体" w:hAnsi="宋体" w:cs="宋体"/>
                <w:szCs w:val="21"/>
              </w:rPr>
            </w:pPr>
            <w:r>
              <w:rPr>
                <w:rFonts w:hint="eastAsia" w:ascii="宋体" w:hAnsi="宋体" w:cs="宋体"/>
                <w:szCs w:val="21"/>
              </w:rPr>
              <w:t>投标产品属于医疗器械管理的，供应商应提供有效的医疗器械产品备案证或注册证（自投标截止日起至政府采购合同签订之日止，备案证或注册证必须在有效期内）。第一类医疗器械产品须提供由备案人所在地设区的市级人民政府食品药品监督管理部门出具的有效的备案凭证；第二类医疗器械产品须提供注册申请人所在地省、自治区、直辖市人民政府食品药品监督管理部门审批的有效的医疗器械注册证；第三类医疗器械产品须提供国务院食品药品监督管理部门审批的有效的医疗器械注册证；</w:t>
            </w:r>
          </w:p>
          <w:p w14:paraId="53FFDC5B">
            <w:r>
              <w:rPr>
                <w:rFonts w:hint="eastAsia"/>
              </w:rPr>
              <w:t>投标产品属于特种设备的，投标人应当提供压力容器制造许可证，属于消毒类产品的，投标人应当按照相关部门规定，提供相应资质证明材料。</w:t>
            </w:r>
          </w:p>
        </w:tc>
        <w:tc>
          <w:tcPr>
            <w:tcW w:w="501" w:type="pct"/>
            <w:tcBorders>
              <w:top w:val="single" w:color="auto" w:sz="6" w:space="0"/>
              <w:left w:val="single" w:color="auto" w:sz="4" w:space="0"/>
              <w:bottom w:val="single" w:color="auto" w:sz="6" w:space="0"/>
              <w:right w:val="single" w:color="auto" w:sz="6" w:space="0"/>
            </w:tcBorders>
          </w:tcPr>
          <w:p w14:paraId="5229AB02">
            <w:pPr>
              <w:autoSpaceDE w:val="0"/>
              <w:autoSpaceDN w:val="0"/>
              <w:adjustRightInd w:val="0"/>
              <w:spacing w:line="280" w:lineRule="exact"/>
              <w:rPr>
                <w:rFonts w:ascii="宋体" w:hAnsi="宋体" w:cs="宋体"/>
                <w:szCs w:val="21"/>
                <w:lang w:val="zh-CN"/>
              </w:rPr>
            </w:pPr>
          </w:p>
        </w:tc>
      </w:tr>
      <w:tr w14:paraId="1FA1C28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A8C1824">
            <w:pPr>
              <w:autoSpaceDE w:val="0"/>
              <w:autoSpaceDN w:val="0"/>
              <w:adjustRightInd w:val="0"/>
              <w:spacing w:line="280" w:lineRule="exact"/>
              <w:jc w:val="center"/>
              <w:rPr>
                <w:rFonts w:hint="eastAsia" w:ascii="宋体" w:hAnsi="宋体" w:cs="宋体" w:eastAsiaTheme="minorEastAsia"/>
                <w:b/>
                <w:bCs/>
                <w:szCs w:val="21"/>
                <w:lang w:val="zh-CN" w:eastAsia="zh-CN"/>
              </w:rPr>
            </w:pPr>
            <w:r>
              <w:rPr>
                <w:rFonts w:hint="eastAsia" w:ascii="宋体" w:hAnsi="宋体"/>
                <w:b/>
                <w:bCs/>
                <w:szCs w:val="21"/>
                <w:lang w:val="en-US" w:eastAsia="zh-CN"/>
              </w:rPr>
              <w:t>五</w:t>
            </w:r>
          </w:p>
        </w:tc>
        <w:tc>
          <w:tcPr>
            <w:tcW w:w="4034" w:type="pct"/>
            <w:tcBorders>
              <w:top w:val="single" w:color="auto" w:sz="6" w:space="0"/>
              <w:left w:val="single" w:color="auto" w:sz="4" w:space="0"/>
              <w:bottom w:val="single" w:color="auto" w:sz="6" w:space="0"/>
              <w:right w:val="single" w:color="auto" w:sz="4" w:space="0"/>
            </w:tcBorders>
          </w:tcPr>
          <w:p w14:paraId="13AF2C3D">
            <w:pPr>
              <w:autoSpaceDE w:val="0"/>
              <w:autoSpaceDN w:val="0"/>
              <w:adjustRightInd w:val="0"/>
              <w:rPr>
                <w:rFonts w:ascii="宋体" w:hAnsi="宋体"/>
                <w:b/>
                <w:bCs/>
                <w:szCs w:val="21"/>
              </w:rPr>
            </w:pPr>
            <w:r>
              <w:rPr>
                <w:rFonts w:hint="eastAsia" w:ascii="宋体" w:hAnsi="宋体"/>
                <w:b/>
                <w:bCs/>
                <w:szCs w:val="21"/>
              </w:rPr>
              <w:t>安装及验收要求</w:t>
            </w:r>
          </w:p>
        </w:tc>
        <w:tc>
          <w:tcPr>
            <w:tcW w:w="501" w:type="pct"/>
            <w:tcBorders>
              <w:top w:val="single" w:color="auto" w:sz="6" w:space="0"/>
              <w:left w:val="single" w:color="auto" w:sz="4" w:space="0"/>
              <w:bottom w:val="single" w:color="auto" w:sz="6" w:space="0"/>
              <w:right w:val="single" w:color="auto" w:sz="6" w:space="0"/>
            </w:tcBorders>
          </w:tcPr>
          <w:p w14:paraId="5185017F">
            <w:pPr>
              <w:autoSpaceDE w:val="0"/>
              <w:autoSpaceDN w:val="0"/>
              <w:adjustRightInd w:val="0"/>
              <w:spacing w:line="280" w:lineRule="exact"/>
              <w:rPr>
                <w:rFonts w:ascii="宋体" w:hAnsi="宋体" w:cs="宋体"/>
                <w:szCs w:val="21"/>
                <w:lang w:val="zh-CN"/>
              </w:rPr>
            </w:pPr>
          </w:p>
        </w:tc>
      </w:tr>
      <w:tr w14:paraId="2244579B">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334F084">
            <w:pPr>
              <w:autoSpaceDE w:val="0"/>
              <w:autoSpaceDN w:val="0"/>
              <w:adjustRightInd w:val="0"/>
              <w:spacing w:line="280" w:lineRule="exact"/>
              <w:rPr>
                <w:rFonts w:ascii="宋体" w:hAnsi="宋体" w:cs="宋体"/>
                <w:szCs w:val="21"/>
                <w:lang w:val="zh-CN"/>
              </w:rPr>
            </w:pPr>
            <w:r>
              <w:rPr>
                <w:rFonts w:hint="eastAsia" w:ascii="宋体" w:hAnsi="宋体"/>
                <w:szCs w:val="21"/>
                <w:lang w:val="en-US" w:eastAsia="zh-CN"/>
              </w:rPr>
              <w:t>5</w:t>
            </w:r>
            <w:r>
              <w:rPr>
                <w:rFonts w:hint="eastAsia" w:ascii="宋体" w:hAnsi="宋体"/>
                <w:szCs w:val="21"/>
              </w:rPr>
              <w:t>.1</w:t>
            </w:r>
          </w:p>
        </w:tc>
        <w:tc>
          <w:tcPr>
            <w:tcW w:w="4034" w:type="pct"/>
            <w:tcBorders>
              <w:top w:val="single" w:color="auto" w:sz="6" w:space="0"/>
              <w:left w:val="single" w:color="auto" w:sz="4" w:space="0"/>
              <w:bottom w:val="single" w:color="auto" w:sz="6" w:space="0"/>
              <w:right w:val="single" w:color="auto" w:sz="4" w:space="0"/>
            </w:tcBorders>
          </w:tcPr>
          <w:p w14:paraId="6B94A1DD">
            <w:pPr>
              <w:autoSpaceDE w:val="0"/>
              <w:autoSpaceDN w:val="0"/>
              <w:adjustRightInd w:val="0"/>
              <w:rPr>
                <w:rFonts w:ascii="宋体" w:hAnsi="宋体"/>
                <w:szCs w:val="21"/>
              </w:rPr>
            </w:pPr>
            <w:r>
              <w:rPr>
                <w:rFonts w:hint="eastAsia" w:ascii="宋体" w:hAnsi="宋体"/>
                <w:szCs w:val="21"/>
              </w:rPr>
              <w:t>安装地点：由销售方免费将货送至医院安装现场</w:t>
            </w:r>
          </w:p>
        </w:tc>
        <w:tc>
          <w:tcPr>
            <w:tcW w:w="501" w:type="pct"/>
            <w:tcBorders>
              <w:top w:val="single" w:color="auto" w:sz="6" w:space="0"/>
              <w:left w:val="single" w:color="auto" w:sz="4" w:space="0"/>
              <w:bottom w:val="single" w:color="auto" w:sz="6" w:space="0"/>
              <w:right w:val="single" w:color="auto" w:sz="6" w:space="0"/>
            </w:tcBorders>
          </w:tcPr>
          <w:p w14:paraId="279A9943">
            <w:pPr>
              <w:autoSpaceDE w:val="0"/>
              <w:autoSpaceDN w:val="0"/>
              <w:adjustRightInd w:val="0"/>
              <w:spacing w:line="280" w:lineRule="exact"/>
              <w:rPr>
                <w:rFonts w:ascii="宋体" w:hAnsi="宋体" w:cs="宋体"/>
                <w:szCs w:val="21"/>
                <w:lang w:val="zh-CN"/>
              </w:rPr>
            </w:pPr>
          </w:p>
        </w:tc>
      </w:tr>
      <w:tr w14:paraId="1EA24F0A">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8407B44">
            <w:pPr>
              <w:autoSpaceDE w:val="0"/>
              <w:autoSpaceDN w:val="0"/>
              <w:adjustRightInd w:val="0"/>
              <w:spacing w:line="280" w:lineRule="exact"/>
              <w:rPr>
                <w:rFonts w:ascii="宋体" w:hAnsi="宋体" w:cs="宋体"/>
                <w:szCs w:val="21"/>
                <w:lang w:val="zh-CN"/>
              </w:rPr>
            </w:pPr>
            <w:r>
              <w:rPr>
                <w:rFonts w:hint="eastAsia" w:ascii="宋体" w:hAnsi="宋体"/>
                <w:szCs w:val="21"/>
                <w:lang w:val="en-US" w:eastAsia="zh-CN"/>
              </w:rPr>
              <w:t>5</w:t>
            </w:r>
            <w:r>
              <w:rPr>
                <w:rFonts w:hint="eastAsia" w:ascii="宋体" w:hAnsi="宋体"/>
                <w:szCs w:val="21"/>
              </w:rPr>
              <w:t>.2</w:t>
            </w:r>
          </w:p>
        </w:tc>
        <w:tc>
          <w:tcPr>
            <w:tcW w:w="4034" w:type="pct"/>
            <w:tcBorders>
              <w:top w:val="single" w:color="auto" w:sz="6" w:space="0"/>
              <w:left w:val="single" w:color="auto" w:sz="4" w:space="0"/>
              <w:bottom w:val="single" w:color="auto" w:sz="6" w:space="0"/>
              <w:right w:val="single" w:color="auto" w:sz="4" w:space="0"/>
            </w:tcBorders>
          </w:tcPr>
          <w:p w14:paraId="73EEB4E1">
            <w:pPr>
              <w:autoSpaceDE w:val="0"/>
              <w:autoSpaceDN w:val="0"/>
              <w:adjustRightInd w:val="0"/>
              <w:rPr>
                <w:rFonts w:ascii="宋体" w:hAnsi="宋体"/>
                <w:szCs w:val="21"/>
              </w:rPr>
            </w:pPr>
            <w:r>
              <w:rPr>
                <w:rFonts w:hint="eastAsia" w:ascii="宋体" w:hAnsi="宋体" w:cs="宋体"/>
                <w:szCs w:val="21"/>
              </w:rPr>
              <w:t>安装标准：符合国家有关安全技术规范和技术标准，负责医院安装工作。设备进场安装期间对医院原有装饰面或构造物有破坏的需按原做法要求进行修复。设备安装产生的垃圾由中标单位负责处理外运</w:t>
            </w:r>
          </w:p>
        </w:tc>
        <w:tc>
          <w:tcPr>
            <w:tcW w:w="501" w:type="pct"/>
            <w:tcBorders>
              <w:top w:val="single" w:color="auto" w:sz="6" w:space="0"/>
              <w:left w:val="single" w:color="auto" w:sz="4" w:space="0"/>
              <w:bottom w:val="single" w:color="auto" w:sz="6" w:space="0"/>
              <w:right w:val="single" w:color="auto" w:sz="6" w:space="0"/>
            </w:tcBorders>
          </w:tcPr>
          <w:p w14:paraId="565F644C">
            <w:pPr>
              <w:autoSpaceDE w:val="0"/>
              <w:autoSpaceDN w:val="0"/>
              <w:adjustRightInd w:val="0"/>
              <w:spacing w:line="280" w:lineRule="exact"/>
              <w:rPr>
                <w:rFonts w:ascii="宋体" w:hAnsi="宋体" w:cs="宋体"/>
                <w:szCs w:val="21"/>
                <w:lang w:val="zh-CN"/>
              </w:rPr>
            </w:pPr>
          </w:p>
        </w:tc>
      </w:tr>
      <w:tr w14:paraId="7DE42916">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06303820">
            <w:pPr>
              <w:autoSpaceDE w:val="0"/>
              <w:autoSpaceDN w:val="0"/>
              <w:adjustRightInd w:val="0"/>
              <w:spacing w:line="280" w:lineRule="exact"/>
              <w:rPr>
                <w:rFonts w:ascii="宋体" w:hAnsi="宋体" w:cs="宋体"/>
                <w:szCs w:val="21"/>
                <w:lang w:val="zh-CN"/>
              </w:rPr>
            </w:pPr>
            <w:r>
              <w:rPr>
                <w:rFonts w:hint="eastAsia" w:ascii="宋体" w:hAnsi="宋体"/>
                <w:szCs w:val="21"/>
                <w:lang w:val="en-US" w:eastAsia="zh-CN"/>
              </w:rPr>
              <w:t>5</w:t>
            </w:r>
            <w:r>
              <w:rPr>
                <w:rFonts w:hint="eastAsia" w:ascii="宋体" w:hAnsi="宋体"/>
                <w:szCs w:val="21"/>
              </w:rPr>
              <w:t>.3</w:t>
            </w:r>
          </w:p>
        </w:tc>
        <w:tc>
          <w:tcPr>
            <w:tcW w:w="4034" w:type="pct"/>
            <w:tcBorders>
              <w:top w:val="single" w:color="auto" w:sz="6" w:space="0"/>
              <w:left w:val="single" w:color="auto" w:sz="4" w:space="0"/>
              <w:bottom w:val="single" w:color="auto" w:sz="6" w:space="0"/>
              <w:right w:val="single" w:color="auto" w:sz="4" w:space="0"/>
            </w:tcBorders>
          </w:tcPr>
          <w:p w14:paraId="6CAC8DD8">
            <w:pPr>
              <w:autoSpaceDE w:val="0"/>
              <w:autoSpaceDN w:val="0"/>
              <w:adjustRightInd w:val="0"/>
              <w:rPr>
                <w:rFonts w:ascii="宋体" w:hAnsi="宋体"/>
                <w:szCs w:val="21"/>
              </w:rPr>
            </w:pPr>
            <w:r>
              <w:rPr>
                <w:rFonts w:hint="eastAsia" w:ascii="宋体" w:hAnsi="宋体" w:cs="宋体"/>
                <w:szCs w:val="21"/>
              </w:rPr>
              <w:t>验收标准：应与产品原始样本技术数据及标书技术文件一致，符合国家有关技术规范和技术标准</w:t>
            </w:r>
          </w:p>
        </w:tc>
        <w:tc>
          <w:tcPr>
            <w:tcW w:w="501" w:type="pct"/>
            <w:tcBorders>
              <w:top w:val="single" w:color="auto" w:sz="6" w:space="0"/>
              <w:left w:val="single" w:color="auto" w:sz="4" w:space="0"/>
              <w:bottom w:val="single" w:color="auto" w:sz="6" w:space="0"/>
              <w:right w:val="single" w:color="auto" w:sz="6" w:space="0"/>
            </w:tcBorders>
          </w:tcPr>
          <w:p w14:paraId="5717A846">
            <w:pPr>
              <w:autoSpaceDE w:val="0"/>
              <w:autoSpaceDN w:val="0"/>
              <w:adjustRightInd w:val="0"/>
              <w:spacing w:line="280" w:lineRule="exact"/>
              <w:rPr>
                <w:rFonts w:ascii="宋体" w:hAnsi="宋体" w:cs="宋体"/>
                <w:szCs w:val="21"/>
                <w:lang w:val="zh-CN"/>
              </w:rPr>
            </w:pPr>
          </w:p>
        </w:tc>
      </w:tr>
      <w:tr w14:paraId="2976B60F">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1F065806">
            <w:pPr>
              <w:autoSpaceDE w:val="0"/>
              <w:autoSpaceDN w:val="0"/>
              <w:adjustRightInd w:val="0"/>
              <w:spacing w:line="280" w:lineRule="exact"/>
              <w:rPr>
                <w:rFonts w:ascii="宋体" w:hAnsi="宋体" w:cs="宋体"/>
                <w:szCs w:val="21"/>
                <w:lang w:val="zh-CN"/>
              </w:rPr>
            </w:pPr>
            <w:r>
              <w:rPr>
                <w:rFonts w:hint="eastAsia" w:ascii="宋体" w:hAnsi="宋体"/>
                <w:szCs w:val="21"/>
                <w:lang w:val="en-US" w:eastAsia="zh-CN"/>
              </w:rPr>
              <w:t>5</w:t>
            </w:r>
            <w:r>
              <w:rPr>
                <w:rFonts w:hint="eastAsia" w:ascii="宋体" w:hAnsi="宋体"/>
                <w:szCs w:val="21"/>
              </w:rPr>
              <w:t>.4</w:t>
            </w:r>
          </w:p>
        </w:tc>
        <w:tc>
          <w:tcPr>
            <w:tcW w:w="4034" w:type="pct"/>
            <w:tcBorders>
              <w:top w:val="single" w:color="auto" w:sz="6" w:space="0"/>
              <w:left w:val="single" w:color="auto" w:sz="4" w:space="0"/>
              <w:bottom w:val="single" w:color="auto" w:sz="6" w:space="0"/>
              <w:right w:val="single" w:color="auto" w:sz="4" w:space="0"/>
            </w:tcBorders>
          </w:tcPr>
          <w:p w14:paraId="61FFAB25">
            <w:pPr>
              <w:autoSpaceDE w:val="0"/>
              <w:autoSpaceDN w:val="0"/>
              <w:adjustRightInd w:val="0"/>
              <w:rPr>
                <w:rFonts w:ascii="宋体" w:hAnsi="宋体"/>
                <w:szCs w:val="21"/>
              </w:rPr>
            </w:pPr>
            <w:r>
              <w:rPr>
                <w:rFonts w:hint="eastAsia" w:ascii="宋体" w:hAnsi="宋体" w:cs="宋体"/>
                <w:szCs w:val="21"/>
              </w:rPr>
              <w:t>如是计量强制检定设备，验收时需提供计量合格证</w:t>
            </w:r>
          </w:p>
        </w:tc>
        <w:tc>
          <w:tcPr>
            <w:tcW w:w="501" w:type="pct"/>
            <w:tcBorders>
              <w:top w:val="single" w:color="auto" w:sz="6" w:space="0"/>
              <w:left w:val="single" w:color="auto" w:sz="4" w:space="0"/>
              <w:bottom w:val="single" w:color="auto" w:sz="6" w:space="0"/>
              <w:right w:val="single" w:color="auto" w:sz="6" w:space="0"/>
            </w:tcBorders>
          </w:tcPr>
          <w:p w14:paraId="24334EC8">
            <w:pPr>
              <w:autoSpaceDE w:val="0"/>
              <w:autoSpaceDN w:val="0"/>
              <w:adjustRightInd w:val="0"/>
              <w:spacing w:line="280" w:lineRule="exact"/>
              <w:rPr>
                <w:rFonts w:ascii="宋体" w:hAnsi="宋体" w:cs="宋体"/>
                <w:szCs w:val="21"/>
                <w:lang w:val="zh-CN"/>
              </w:rPr>
            </w:pPr>
          </w:p>
        </w:tc>
      </w:tr>
      <w:tr w14:paraId="1578ADA4">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0" w:type="dxa"/>
            <w:left w:w="108" w:type="dxa"/>
            <w:bottom w:w="0" w:type="dxa"/>
            <w:right w:w="108" w:type="dxa"/>
          </w:tblCellMar>
        </w:tblPrEx>
        <w:trPr>
          <w:trHeight w:val="20" w:hRule="atLeast"/>
          <w:jc w:val="center"/>
        </w:trPr>
        <w:tc>
          <w:tcPr>
            <w:tcW w:w="464" w:type="pct"/>
            <w:tcBorders>
              <w:top w:val="single" w:color="auto" w:sz="6" w:space="0"/>
              <w:left w:val="single" w:color="auto" w:sz="6" w:space="0"/>
              <w:bottom w:val="single" w:color="auto" w:sz="6" w:space="0"/>
              <w:right w:val="single" w:color="auto" w:sz="4" w:space="0"/>
            </w:tcBorders>
          </w:tcPr>
          <w:p w14:paraId="320AF1B8">
            <w:pPr>
              <w:autoSpaceDE w:val="0"/>
              <w:autoSpaceDN w:val="0"/>
              <w:adjustRightInd w:val="0"/>
              <w:spacing w:line="280" w:lineRule="exact"/>
              <w:rPr>
                <w:rFonts w:ascii="宋体" w:hAnsi="宋体" w:eastAsia="宋体" w:cs="宋体"/>
                <w:szCs w:val="21"/>
              </w:rPr>
            </w:pPr>
            <w:r>
              <w:rPr>
                <w:rFonts w:hint="eastAsia" w:ascii="宋体" w:hAnsi="宋体" w:eastAsia="宋体" w:cs="宋体"/>
                <w:kern w:val="0"/>
                <w:szCs w:val="21"/>
                <w:lang w:val="en-US" w:eastAsia="zh-CN" w:bidi="ar"/>
              </w:rPr>
              <w:t>5</w:t>
            </w:r>
            <w:r>
              <w:rPr>
                <w:rFonts w:hint="eastAsia" w:ascii="宋体" w:hAnsi="宋体" w:eastAsia="宋体" w:cs="宋体"/>
                <w:kern w:val="0"/>
                <w:szCs w:val="21"/>
                <w:lang w:bidi="ar"/>
              </w:rPr>
              <w:t>.5</w:t>
            </w:r>
          </w:p>
        </w:tc>
        <w:tc>
          <w:tcPr>
            <w:tcW w:w="4034" w:type="pct"/>
            <w:tcBorders>
              <w:top w:val="single" w:color="auto" w:sz="6" w:space="0"/>
              <w:left w:val="single" w:color="auto" w:sz="4" w:space="0"/>
              <w:bottom w:val="single" w:color="auto" w:sz="6" w:space="0"/>
              <w:right w:val="single" w:color="auto" w:sz="4" w:space="0"/>
            </w:tcBorders>
          </w:tcPr>
          <w:p w14:paraId="0375C87F">
            <w:pPr>
              <w:autoSpaceDE w:val="0"/>
              <w:autoSpaceDN w:val="0"/>
              <w:adjustRightInd w:val="0"/>
              <w:rPr>
                <w:rFonts w:ascii="宋体" w:hAnsi="宋体" w:eastAsia="宋体" w:cs="宋体"/>
                <w:szCs w:val="21"/>
              </w:rPr>
            </w:pPr>
            <w:r>
              <w:rPr>
                <w:rFonts w:hint="eastAsia" w:ascii="宋体" w:hAnsi="宋体" w:eastAsia="宋体" w:cs="宋体"/>
                <w:szCs w:val="21"/>
              </w:rPr>
              <w:t>供应商应当根据医院管理要求，将提供的设备接入全院相关信息系统，并承担接口费用，提供的设备应当允许医院其他系统接入。确因设备本身无此功能难以实现的，须经医院信息、设备管理部门同意。</w:t>
            </w:r>
          </w:p>
        </w:tc>
        <w:tc>
          <w:tcPr>
            <w:tcW w:w="501" w:type="pct"/>
            <w:tcBorders>
              <w:top w:val="single" w:color="auto" w:sz="6" w:space="0"/>
              <w:left w:val="single" w:color="auto" w:sz="4" w:space="0"/>
              <w:bottom w:val="single" w:color="auto" w:sz="6" w:space="0"/>
              <w:right w:val="single" w:color="auto" w:sz="6" w:space="0"/>
            </w:tcBorders>
          </w:tcPr>
          <w:p w14:paraId="70CEDE5C">
            <w:pPr>
              <w:autoSpaceDE w:val="0"/>
              <w:autoSpaceDN w:val="0"/>
              <w:adjustRightInd w:val="0"/>
              <w:spacing w:line="280" w:lineRule="exact"/>
              <w:rPr>
                <w:rFonts w:ascii="宋体" w:hAnsi="宋体" w:cs="宋体"/>
                <w:szCs w:val="21"/>
                <w:lang w:val="zh-CN"/>
              </w:rPr>
            </w:pPr>
          </w:p>
        </w:tc>
      </w:tr>
    </w:tbl>
    <w:p w14:paraId="05D40680">
      <w:pPr>
        <w:rPr>
          <w:rFonts w:ascii="宋体" w:hAnsi="宋体" w:eastAsia="宋体" w:cs="宋体"/>
          <w:b/>
          <w:bCs/>
          <w:color w:val="000000"/>
          <w:sz w:val="28"/>
          <w:szCs w:val="28"/>
        </w:rPr>
      </w:pPr>
      <w:r>
        <w:rPr>
          <w:rFonts w:hint="eastAsia" w:ascii="宋体" w:hAnsi="宋体" w:eastAsia="宋体" w:cs="宋体"/>
          <w:b/>
          <w:bCs/>
          <w:color w:val="000000"/>
          <w:sz w:val="28"/>
          <w:szCs w:val="28"/>
          <w:lang w:eastAsia="zh-CN"/>
        </w:rPr>
        <w:t>三、</w:t>
      </w:r>
      <w:r>
        <w:rPr>
          <w:rFonts w:hint="eastAsia" w:ascii="宋体" w:hAnsi="宋体" w:eastAsia="宋体" w:cs="宋体"/>
          <w:b/>
          <w:bCs/>
          <w:color w:val="000000"/>
          <w:sz w:val="28"/>
          <w:szCs w:val="28"/>
        </w:rPr>
        <w:t>商务需求</w:t>
      </w:r>
    </w:p>
    <w:p w14:paraId="64C26F33">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供应商：</w:t>
      </w:r>
    </w:p>
    <w:p w14:paraId="2A40F600">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1、具有独立承担民事责任的能力。</w:t>
      </w:r>
    </w:p>
    <w:p w14:paraId="430C4F2F">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2、参加政府采购活动前3年内，在经营活动中没有重大违法记录。</w:t>
      </w:r>
    </w:p>
    <w:p w14:paraId="384A6149">
      <w:pPr>
        <w:rPr>
          <w:rFonts w:hint="eastAsia" w:ascii="Calibri" w:hAnsi="Times New Roman" w:eastAsia="宋体" w:cs="Times New Roman"/>
          <w:sz w:val="24"/>
          <w:szCs w:val="24"/>
          <w:lang w:val="en-US" w:eastAsia="zh-CN" w:bidi="ar-SA"/>
        </w:rPr>
      </w:pPr>
      <w:r>
        <w:rPr>
          <w:rFonts w:hint="eastAsia" w:hAnsi="Times New Roman" w:eastAsia="宋体" w:cs="Times New Roman"/>
          <w:sz w:val="24"/>
          <w:szCs w:val="24"/>
          <w:lang w:val="en-US" w:eastAsia="zh-CN" w:bidi="ar-SA"/>
        </w:rPr>
        <w:t>3</w:t>
      </w:r>
      <w:r>
        <w:rPr>
          <w:rFonts w:hint="eastAsia" w:ascii="Calibri" w:hAnsi="Times New Roman" w:eastAsia="宋体" w:cs="Times New Roman"/>
          <w:sz w:val="24"/>
          <w:szCs w:val="24"/>
          <w:lang w:val="en-US" w:eastAsia="zh-CN" w:bidi="ar-SA"/>
        </w:rPr>
        <w:t>、供应商须具备具有经营许可证，授权书，产品注册证等相关证件。</w:t>
      </w:r>
    </w:p>
    <w:p w14:paraId="7B30B61F">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四、报价文件：</w:t>
      </w:r>
    </w:p>
    <w:p w14:paraId="4B071D78">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 1、报价须带文件资料:①营业执照、②法人身份证等相关复印件、③业务员参加的须提供授权委托书和业务员身份证复印件、④报价单。以上资料必须齐全并加盖单位公章，否则该报价文件作无效处理。</w:t>
      </w:r>
    </w:p>
    <w:p w14:paraId="6C1A939B">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2、报价文件递交截止时间：</w:t>
      </w:r>
      <w:r>
        <w:rPr>
          <w:rFonts w:hint="eastAsia" w:ascii="Calibri" w:hAnsi="Times New Roman" w:eastAsia="宋体" w:cs="Times New Roman"/>
          <w:color w:val="FF0000"/>
          <w:sz w:val="24"/>
          <w:szCs w:val="24"/>
          <w:lang w:val="en-US" w:eastAsia="zh-CN" w:bidi="ar-SA"/>
        </w:rPr>
        <w:t>202</w:t>
      </w:r>
      <w:r>
        <w:rPr>
          <w:rFonts w:hint="eastAsia" w:hAnsi="Times New Roman" w:eastAsia="宋体" w:cs="Times New Roman"/>
          <w:color w:val="FF0000"/>
          <w:sz w:val="24"/>
          <w:szCs w:val="24"/>
          <w:lang w:val="en-US" w:eastAsia="zh-CN" w:bidi="ar-SA"/>
        </w:rPr>
        <w:t>5</w:t>
      </w:r>
      <w:r>
        <w:rPr>
          <w:rFonts w:hint="eastAsia" w:ascii="Calibri" w:hAnsi="Times New Roman" w:eastAsia="宋体" w:cs="Times New Roman"/>
          <w:color w:val="FF0000"/>
          <w:sz w:val="24"/>
          <w:szCs w:val="24"/>
          <w:lang w:val="en-US" w:eastAsia="zh-CN" w:bidi="ar-SA"/>
        </w:rPr>
        <w:t>年11月6</w:t>
      </w:r>
      <w:bookmarkStart w:id="0" w:name="_GoBack"/>
      <w:bookmarkEnd w:id="0"/>
      <w:r>
        <w:rPr>
          <w:rFonts w:hint="eastAsia" w:ascii="Calibri" w:hAnsi="Times New Roman" w:eastAsia="宋体" w:cs="Times New Roman"/>
          <w:color w:val="FF0000"/>
          <w:sz w:val="24"/>
          <w:szCs w:val="24"/>
          <w:lang w:val="en-US" w:eastAsia="zh-CN" w:bidi="ar-SA"/>
        </w:rPr>
        <w:t>日北京时间17时</w:t>
      </w:r>
      <w:r>
        <w:rPr>
          <w:rFonts w:hint="eastAsia" w:ascii="Calibri" w:hAnsi="Times New Roman" w:eastAsia="宋体" w:cs="Times New Roman"/>
          <w:sz w:val="24"/>
          <w:szCs w:val="24"/>
          <w:lang w:val="en-US" w:eastAsia="zh-CN" w:bidi="ar-SA"/>
        </w:rPr>
        <w:t>，在截止时间后送达的响应文件为无效文件，拒绝接收。</w:t>
      </w:r>
    </w:p>
    <w:p w14:paraId="70F68BD2">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3、报价文件报送方式：密封后送达绍兴市妇幼保健院设备科，密封袋表面必须标注此项目名称。</w:t>
      </w:r>
    </w:p>
    <w:p w14:paraId="4B68BB9B">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4、不能符合技术要求的品牌供应商请不要报价。投标人需在投标报价清单中标明所投产品的品牌及型号。</w:t>
      </w:r>
    </w:p>
    <w:p w14:paraId="7E6A6352">
      <w:pPr>
        <w:rPr>
          <w:rFonts w:hint="default"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5、本项目为“交钥匙”项目，供应商应充分考虑运输，安装，税费等所有费用。采购人不再支付其他任何费用。</w:t>
      </w:r>
    </w:p>
    <w:p w14:paraId="56D9141F">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五、评定成交标准：</w:t>
      </w:r>
    </w:p>
    <w:p w14:paraId="407D4BD0">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1、根据质量和服务均能满足询价文件实质性响应要求(本内容均为实质性条款，不允许出现负偏离，否则作无效投标处理）且报价最低的原则确定成交供应商（若出现最低价相同的，则以抽签决定成交供应商）。</w:t>
      </w:r>
    </w:p>
    <w:p w14:paraId="018A94D7">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2、询价结果产生后，采购单位通知预中标单位,预中标单位须在</w:t>
      </w:r>
      <w:r>
        <w:rPr>
          <w:rFonts w:hint="eastAsia" w:ascii="Calibri" w:hAnsi="Times New Roman" w:eastAsia="宋体" w:cs="Times New Roman"/>
          <w:color w:val="FF0000"/>
          <w:sz w:val="24"/>
          <w:szCs w:val="24"/>
          <w:lang w:val="en-US" w:eastAsia="zh-CN" w:bidi="ar-SA"/>
        </w:rPr>
        <w:t>3天</w:t>
      </w:r>
      <w:r>
        <w:rPr>
          <w:rFonts w:hint="eastAsia" w:ascii="Calibri" w:hAnsi="Times New Roman" w:eastAsia="宋体" w:cs="Times New Roman"/>
          <w:sz w:val="24"/>
          <w:szCs w:val="24"/>
          <w:lang w:val="en-US" w:eastAsia="zh-CN" w:bidi="ar-SA"/>
        </w:rPr>
        <w:t>内拿样机到采购单位,由采购单位技术人员对参数及软件进行核对。完全符合后, 中标单位需在</w:t>
      </w:r>
      <w:r>
        <w:rPr>
          <w:rFonts w:hint="eastAsia" w:ascii="Calibri" w:hAnsi="Times New Roman" w:eastAsia="宋体" w:cs="Times New Roman"/>
          <w:color w:val="FF0000"/>
          <w:sz w:val="24"/>
          <w:szCs w:val="24"/>
          <w:lang w:val="en-US" w:eastAsia="zh-CN" w:bidi="ar-SA"/>
        </w:rPr>
        <w:t>10天</w:t>
      </w:r>
      <w:r>
        <w:rPr>
          <w:rFonts w:hint="eastAsia" w:ascii="Calibri" w:hAnsi="Times New Roman" w:eastAsia="宋体" w:cs="Times New Roman"/>
          <w:sz w:val="24"/>
          <w:szCs w:val="24"/>
          <w:lang w:val="en-US" w:eastAsia="zh-CN" w:bidi="ar-SA"/>
        </w:rPr>
        <w:t>内将中标设备送到客户指定地点。如存在不满足的或无法提供的,作无效标处理。</w:t>
      </w:r>
    </w:p>
    <w:p w14:paraId="4D22EFD0">
      <w:pPr>
        <w:rPr>
          <w:rFonts w:hint="eastAsia"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3、具体安装时间根据客户通知后，安装到指定位置。</w:t>
      </w:r>
    </w:p>
    <w:p w14:paraId="77FC6F4F">
      <w:pPr>
        <w:rPr>
          <w:rFonts w:hint="default"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4、付款方式：具体支付条款双方协商。</w:t>
      </w:r>
    </w:p>
    <w:p w14:paraId="61A439C2">
      <w:pPr>
        <w:rPr>
          <w:rFonts w:hint="eastAsia" w:ascii="宋体" w:hAnsi="宋体" w:eastAsia="宋体" w:cs="宋体"/>
          <w:b/>
          <w:bCs/>
          <w:color w:val="000000"/>
          <w:sz w:val="28"/>
          <w:szCs w:val="28"/>
          <w:lang w:val="en-US" w:eastAsia="zh-CN"/>
        </w:rPr>
      </w:pPr>
      <w:r>
        <w:rPr>
          <w:rFonts w:hint="eastAsia" w:ascii="宋体" w:hAnsi="宋体" w:eastAsia="宋体" w:cs="宋体"/>
          <w:b/>
          <w:bCs/>
          <w:color w:val="000000"/>
          <w:sz w:val="28"/>
          <w:szCs w:val="28"/>
          <w:lang w:val="en-US" w:eastAsia="zh-CN"/>
        </w:rPr>
        <w:t>六、联系方式：</w:t>
      </w:r>
    </w:p>
    <w:p w14:paraId="4BE70D12">
      <w:pPr>
        <w:rPr>
          <w:rFonts w:hint="default" w:ascii="Calibri" w:hAnsi="Times New Roman" w:eastAsia="宋体" w:cs="Times New Roman"/>
          <w:color w:val="FF0000"/>
          <w:sz w:val="24"/>
          <w:szCs w:val="24"/>
          <w:lang w:val="en-US" w:eastAsia="zh-CN" w:bidi="ar-SA"/>
        </w:rPr>
      </w:pPr>
      <w:r>
        <w:rPr>
          <w:rFonts w:hint="eastAsia" w:ascii="Calibri" w:hAnsi="Times New Roman" w:eastAsia="宋体" w:cs="Times New Roman"/>
          <w:sz w:val="24"/>
          <w:szCs w:val="24"/>
          <w:lang w:val="en-US" w:eastAsia="zh-CN" w:bidi="ar-SA"/>
        </w:rPr>
        <w:t>联系人：</w:t>
      </w:r>
      <w:r>
        <w:rPr>
          <w:rFonts w:hint="eastAsia" w:ascii="Calibri" w:hAnsi="Times New Roman" w:eastAsia="宋体" w:cs="Times New Roman"/>
          <w:color w:val="000000" w:themeColor="text1"/>
          <w:sz w:val="24"/>
          <w:szCs w:val="24"/>
          <w:lang w:val="en-US" w:eastAsia="zh-CN" w:bidi="ar-SA"/>
          <w14:textFill>
            <w14:solidFill>
              <w14:schemeClr w14:val="tx1"/>
            </w14:solidFill>
          </w14:textFill>
        </w:rPr>
        <w:t>金老师</w:t>
      </w:r>
      <w:r>
        <w:rPr>
          <w:rFonts w:hint="eastAsia" w:ascii="Calibri" w:hAnsi="Times New Roman" w:eastAsia="宋体" w:cs="Times New Roman"/>
          <w:sz w:val="24"/>
          <w:szCs w:val="24"/>
          <w:lang w:val="en-US" w:eastAsia="zh-CN" w:bidi="ar-SA"/>
        </w:rPr>
        <w:t xml:space="preserve">                         联系电话：</w:t>
      </w:r>
      <w:r>
        <w:rPr>
          <w:rFonts w:hint="eastAsia" w:ascii="Calibri" w:hAnsi="Times New Roman" w:eastAsia="宋体" w:cs="Times New Roman"/>
          <w:color w:val="FF0000"/>
          <w:sz w:val="24"/>
          <w:szCs w:val="24"/>
          <w:lang w:val="en-US" w:eastAsia="zh-CN" w:bidi="ar-SA"/>
        </w:rPr>
        <w:t>057588216318</w:t>
      </w:r>
    </w:p>
    <w:p w14:paraId="56432BBE">
      <w:pPr>
        <w:rPr>
          <w:rFonts w:hint="default" w:ascii="Calibri" w:hAnsi="Times New Roman" w:eastAsia="宋体" w:cs="Times New Roman"/>
          <w:sz w:val="24"/>
          <w:szCs w:val="24"/>
          <w:lang w:val="en-US" w:eastAsia="zh-CN" w:bidi="ar-SA"/>
        </w:rPr>
      </w:pPr>
      <w:r>
        <w:rPr>
          <w:rFonts w:hint="eastAsia" w:ascii="Calibri" w:hAnsi="Times New Roman" w:eastAsia="宋体" w:cs="Times New Roman"/>
          <w:sz w:val="24"/>
          <w:szCs w:val="24"/>
          <w:lang w:val="en-US" w:eastAsia="zh-CN" w:bidi="ar-SA"/>
        </w:rPr>
        <w:t>联系地址：浙江省绍兴市越城区凤林东路222号绍兴市妇幼保健院康复楼三楼设备科办公室</w:t>
      </w:r>
    </w:p>
    <w:p w14:paraId="49732CF0">
      <w:pPr>
        <w:rPr>
          <w:rFonts w:hint="default" w:ascii="Calibri" w:hAnsi="Times New Roman" w:eastAsia="宋体" w:cs="Times New Roman"/>
          <w:sz w:val="24"/>
          <w:szCs w:val="24"/>
          <w:lang w:val="en-US" w:eastAsia="zh-CN" w:bidi="ar-SA"/>
        </w:rPr>
      </w:pPr>
    </w:p>
    <w:p w14:paraId="2D59481C">
      <w:pPr>
        <w:jc w:val="right"/>
        <w:rPr>
          <w:rFonts w:hint="eastAsia" w:ascii="宋体" w:hAnsi="宋体" w:eastAsia="宋体" w:cs="宋体"/>
          <w:b/>
          <w:color w:val="000000"/>
          <w:kern w:val="0"/>
          <w:sz w:val="30"/>
          <w:szCs w:val="30"/>
          <w:lang w:val="zh-TW" w:eastAsia="zh-CN"/>
        </w:rPr>
      </w:pPr>
      <w:r>
        <w:rPr>
          <w:rFonts w:hint="eastAsia" w:ascii="Calibri" w:hAnsi="Times New Roman" w:eastAsia="宋体" w:cs="Times New Roman"/>
          <w:sz w:val="24"/>
          <w:szCs w:val="24"/>
          <w:lang w:val="en-US" w:eastAsia="zh-CN" w:bidi="ar-SA"/>
        </w:rPr>
        <w:t>                                                               绍兴市妇幼保健院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CB017FC"/>
    <w:multiLevelType w:val="multilevel"/>
    <w:tmpl w:val="5CB017FC"/>
    <w:lvl w:ilvl="0" w:tentative="0">
      <w:start w:val="1"/>
      <w:numFmt w:val="decimal"/>
      <w:pStyle w:val="2"/>
      <w:suff w:val="space"/>
      <w:lvlText w:val="第 %1 章"/>
      <w:lvlJc w:val="left"/>
      <w:pPr>
        <w:ind w:left="425" w:hanging="425"/>
      </w:pPr>
      <w:rPr>
        <w:rFonts w:hint="eastAsia"/>
      </w:rPr>
    </w:lvl>
    <w:lvl w:ilvl="1" w:tentative="0">
      <w:start w:val="1"/>
      <w:numFmt w:val="decimal"/>
      <w:lvlText w:val="%1.%2 "/>
      <w:lvlJc w:val="left"/>
      <w:pPr>
        <w:tabs>
          <w:tab w:val="left" w:pos="1145"/>
        </w:tabs>
        <w:ind w:left="992" w:hanging="567"/>
      </w:pPr>
      <w:rPr>
        <w:rFonts w:hint="eastAsia"/>
      </w:rPr>
    </w:lvl>
    <w:lvl w:ilvl="2" w:tentative="0">
      <w:start w:val="1"/>
      <w:numFmt w:val="decimal"/>
      <w:lvlText w:val="〔%3〕、"/>
      <w:lvlJc w:val="left"/>
      <w:pPr>
        <w:tabs>
          <w:tab w:val="left" w:pos="2651"/>
        </w:tabs>
        <w:ind w:left="1418" w:hanging="567"/>
      </w:pPr>
      <w:rPr>
        <w:rFonts w:hint="eastAsia"/>
      </w:rPr>
    </w:lvl>
    <w:lvl w:ilvl="3" w:tentative="0">
      <w:start w:val="1"/>
      <w:numFmt w:val="none"/>
      <w:lvlText w:val=""/>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4351"/>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YmU5NjM5MTJlMzE5ODMyNTVlMTFiZDA4OGY2MTkifQ=="/>
  </w:docVars>
  <w:rsids>
    <w:rsidRoot w:val="34405F5D"/>
    <w:rsid w:val="04B96FAE"/>
    <w:rsid w:val="052005E8"/>
    <w:rsid w:val="05D435B9"/>
    <w:rsid w:val="065C452E"/>
    <w:rsid w:val="0A7B108A"/>
    <w:rsid w:val="0B033BB5"/>
    <w:rsid w:val="0D4C39DD"/>
    <w:rsid w:val="0E5952EE"/>
    <w:rsid w:val="11E101B9"/>
    <w:rsid w:val="1A1C4E39"/>
    <w:rsid w:val="1B8C1570"/>
    <w:rsid w:val="1B922311"/>
    <w:rsid w:val="1C57280B"/>
    <w:rsid w:val="24BB074D"/>
    <w:rsid w:val="250A26FB"/>
    <w:rsid w:val="25FA23D4"/>
    <w:rsid w:val="2A066005"/>
    <w:rsid w:val="2CD845F6"/>
    <w:rsid w:val="2EE3584F"/>
    <w:rsid w:val="34405F5D"/>
    <w:rsid w:val="397760B8"/>
    <w:rsid w:val="3C326C66"/>
    <w:rsid w:val="3C86415C"/>
    <w:rsid w:val="3D683A3E"/>
    <w:rsid w:val="3F573F5E"/>
    <w:rsid w:val="47693BDE"/>
    <w:rsid w:val="48B21785"/>
    <w:rsid w:val="49F33800"/>
    <w:rsid w:val="500E5507"/>
    <w:rsid w:val="530434BF"/>
    <w:rsid w:val="57911D3D"/>
    <w:rsid w:val="58D32295"/>
    <w:rsid w:val="5ABF2EF3"/>
    <w:rsid w:val="609F0E6B"/>
    <w:rsid w:val="64E67B06"/>
    <w:rsid w:val="68A86FDD"/>
    <w:rsid w:val="729B0C63"/>
    <w:rsid w:val="74822CE1"/>
    <w:rsid w:val="76853E17"/>
    <w:rsid w:val="7C5F2265"/>
    <w:rsid w:val="7D7758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rFonts w:eastAsia="仿宋_GB2312"/>
      <w:b/>
      <w:kern w:val="44"/>
      <w:sz w:val="44"/>
      <w:szCs w:val="20"/>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6">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2587</Words>
  <Characters>2752</Characters>
  <Lines>0</Lines>
  <Paragraphs>0</Paragraphs>
  <TotalTime>7</TotalTime>
  <ScaleCrop>false</ScaleCrop>
  <LinksUpToDate>false</LinksUpToDate>
  <CharactersWithSpaces>2941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2022-08-18T01:22:00Z</dcterms:created>
  <dc:creator>胖头鱼</dc:creator>
  <cp:lastModifiedBy>徐超</cp:lastModifiedBy>
  <dcterms:modified xsi:type="dcterms:W3CDTF">2025-11-03T08:21:12Z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6A24F81AD1484A03A175387982AE7B72_13</vt:lpwstr>
  </property>
  <property fmtid="{D5CDD505-2E9C-101B-9397-08002B2CF9AE}" pid="4" name="KSOTemplateDocerSaveRecord">
    <vt:lpwstr>eyJoZGlkIjoiMTk1YmU5NjM5MTJlMzE5ODMyNTVlMTFiZDA4OGY2MTkiLCJ1c2VySWQiOiI0MDg5MDgwNzcifQ==</vt:lpwstr>
  </property>
</Properties>
</file>