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宋体" w:hAnsi="宋体" w:eastAsia="宋体" w:cs="宋体"/>
          <w:b w:val="0"/>
          <w:bCs w:val="0"/>
          <w:color w:val="auto"/>
          <w:kern w:val="0"/>
          <w:sz w:val="36"/>
          <w:szCs w:val="36"/>
          <w:highlight w:val="none"/>
          <w:lang w:val="en-GB" w:eastAsia="zh-CN" w:bidi="ar-SA"/>
        </w:rPr>
      </w:pPr>
      <w:r>
        <w:rPr>
          <w:rFonts w:hint="eastAsia" w:ascii="宋体" w:hAnsi="宋体" w:eastAsia="宋体" w:cs="宋体"/>
          <w:b w:val="0"/>
          <w:bCs w:val="0"/>
          <w:color w:val="auto"/>
          <w:kern w:val="0"/>
          <w:sz w:val="36"/>
          <w:szCs w:val="36"/>
          <w:highlight w:val="none"/>
          <w:lang w:val="en-GB" w:eastAsia="zh-CN" w:bidi="ar-SA"/>
        </w:rPr>
        <w:t>绍兴市妇幼保健院关于医柜场地租赁的</w:t>
      </w:r>
      <w:r>
        <w:rPr>
          <w:rFonts w:hint="eastAsia" w:ascii="宋体" w:hAnsi="宋体" w:eastAsia="宋体" w:cs="宋体"/>
          <w:color w:val="auto"/>
          <w:sz w:val="36"/>
          <w:szCs w:val="36"/>
          <w:highlight w:val="none"/>
          <w:lang w:eastAsia="zh-CN"/>
        </w:rPr>
        <w:t>竞价（</w:t>
      </w:r>
      <w:r>
        <w:rPr>
          <w:rFonts w:hint="eastAsia" w:ascii="宋体" w:hAnsi="宋体" w:eastAsia="宋体" w:cs="宋体"/>
          <w:color w:val="auto"/>
          <w:sz w:val="36"/>
          <w:szCs w:val="36"/>
          <w:highlight w:val="none"/>
          <w:lang w:val="en-US" w:eastAsia="zh-CN"/>
        </w:rPr>
        <w:t>议价</w:t>
      </w:r>
      <w:r>
        <w:rPr>
          <w:rFonts w:hint="eastAsia" w:ascii="宋体" w:hAnsi="宋体" w:eastAsia="宋体" w:cs="宋体"/>
          <w:color w:val="auto"/>
          <w:sz w:val="36"/>
          <w:szCs w:val="36"/>
          <w:highlight w:val="none"/>
          <w:lang w:eastAsia="zh-CN"/>
        </w:rPr>
        <w:t>）</w:t>
      </w:r>
      <w:r>
        <w:rPr>
          <w:rFonts w:hint="eastAsia" w:ascii="宋体" w:hAnsi="宋体" w:eastAsia="宋体" w:cs="宋体"/>
          <w:b w:val="0"/>
          <w:bCs w:val="0"/>
          <w:color w:val="auto"/>
          <w:kern w:val="0"/>
          <w:sz w:val="36"/>
          <w:szCs w:val="36"/>
          <w:highlight w:val="none"/>
          <w:lang w:val="en-GB" w:eastAsia="zh-CN" w:bidi="ar-SA"/>
        </w:rPr>
        <w:t>公告</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color w:val="auto"/>
          <w:highlight w:val="none"/>
          <w:lang w:val="en-GB" w:eastAsia="zh-CN"/>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按照绍兴市妇幼保健院需求，医院总务科室对</w:t>
      </w:r>
      <w:r>
        <w:rPr>
          <w:rFonts w:hint="eastAsia" w:ascii="仿宋_GB2312" w:hAnsi="仿宋_GB2312" w:eastAsia="仿宋_GB2312" w:cs="仿宋_GB2312"/>
          <w:color w:val="auto"/>
          <w:kern w:val="0"/>
          <w:sz w:val="32"/>
          <w:szCs w:val="32"/>
          <w:highlight w:val="none"/>
          <w:lang w:val="en-GB" w:eastAsia="zh-CN" w:bidi="ar-SA"/>
        </w:rPr>
        <w:t>医柜场地租赁</w:t>
      </w:r>
      <w:r>
        <w:rPr>
          <w:rFonts w:hint="eastAsia" w:ascii="仿宋_GB2312" w:hAnsi="仿宋_GB2312" w:eastAsia="仿宋_GB2312" w:cs="仿宋_GB2312"/>
          <w:color w:val="auto"/>
          <w:kern w:val="0"/>
          <w:sz w:val="32"/>
          <w:szCs w:val="32"/>
          <w:highlight w:val="none"/>
          <w:lang w:val="en-US" w:eastAsia="zh-CN" w:bidi="ar-SA"/>
        </w:rPr>
        <w:t>项目进行竞价，欢迎符合要求的供应商进行报价。</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一、项目名称：</w:t>
      </w:r>
      <w:r>
        <w:rPr>
          <w:rFonts w:hint="eastAsia" w:ascii="黑体" w:hAnsi="黑体" w:eastAsia="黑体" w:cs="黑体"/>
          <w:color w:val="auto"/>
          <w:kern w:val="0"/>
          <w:sz w:val="32"/>
          <w:szCs w:val="32"/>
          <w:highlight w:val="none"/>
          <w:lang w:val="en-GB" w:eastAsia="zh-CN" w:bidi="ar-SA"/>
        </w:rPr>
        <w:t>医柜场地租赁</w:t>
      </w:r>
      <w:r>
        <w:rPr>
          <w:rFonts w:hint="eastAsia" w:ascii="黑体" w:hAnsi="黑体" w:eastAsia="黑体" w:cs="黑体"/>
          <w:color w:val="auto"/>
          <w:kern w:val="0"/>
          <w:sz w:val="32"/>
          <w:szCs w:val="32"/>
          <w:highlight w:val="none"/>
          <w:lang w:val="en-US" w:eastAsia="zh-CN" w:bidi="ar-SA"/>
        </w:rPr>
        <w:t>项目</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（一）项目底价：71400元/两年</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竞价项目概况（内容、用途、数量、简要技术要求等）:供应商在医院提供的场地内进行设备摆放，并支付费用（含电费），具体投放位置详见附件清单二（后续不得私自更换或增加摆放场地）。投放的设备同时支持多种线上支付方式（支付宝/微信），同时可使用人民币硬币和纸币进行支付。本项目以最高报价方式进行确标。</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二、供应商要求：</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（一）具有独立承担民事责任的能力；</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（二）参加政府采购活动前3年内，在经营活动中没有重大违法记录；</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（三）特定要求：</w:t>
      </w:r>
      <w:r>
        <w:rPr>
          <w:rFonts w:hint="eastAsia" w:ascii="仿宋_GB2312" w:hAnsi="仿宋_GB2312" w:eastAsia="仿宋_GB2312" w:cs="仿宋_GB2312"/>
          <w:color w:val="auto"/>
          <w:kern w:val="0"/>
          <w:sz w:val="32"/>
          <w:szCs w:val="32"/>
          <w:highlight w:val="none"/>
          <w:lang w:val="en-US" w:eastAsia="zh-CN" w:bidi="ar-SA"/>
        </w:rPr>
        <w:t>①具有医疗器械经营许可证，医疗器械网络交易服务第三方备案凭证。②不得收集使用者个人一切相关信息。③医柜设备及相关软件不得出现任何广告信息。</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（四）</w:t>
      </w:r>
      <w:r>
        <w:rPr>
          <w:rFonts w:hint="eastAsia" w:ascii="仿宋_GB2312" w:hAnsi="仿宋_GB2312" w:eastAsia="仿宋_GB2312" w:cs="仿宋_GB2312"/>
          <w:color w:val="auto"/>
          <w:kern w:val="0"/>
          <w:sz w:val="32"/>
          <w:szCs w:val="32"/>
          <w:highlight w:val="none"/>
          <w:lang w:val="en-US" w:eastAsia="zh-CN" w:bidi="ar-SA"/>
        </w:rPr>
        <w:t>本项目不接受联合体报价。</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（五</w:t>
      </w:r>
      <w:bookmarkStart w:id="0" w:name="_GoBack"/>
      <w:bookmarkEnd w:id="0"/>
      <w:r>
        <w:rPr>
          <w:rFonts w:hint="eastAsia" w:ascii="仿宋_GB2312" w:hAnsi="仿宋_GB2312" w:eastAsia="仿宋_GB2312" w:cs="仿宋_GB2312"/>
          <w:color w:val="auto"/>
          <w:kern w:val="0"/>
          <w:sz w:val="32"/>
          <w:szCs w:val="32"/>
          <w:highlight w:val="none"/>
          <w:lang w:val="en-US" w:eastAsia="zh-CN" w:bidi="ar-SA"/>
        </w:rPr>
        <w:t>）由各供应商自行勘察现场，因未能勘察现场而产生的相关问题，由供应商自行承担。</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三、报名保证金缴纳</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（1）缴纳截止时间： 202</w:t>
      </w:r>
      <w:r>
        <w:rPr>
          <w:rFonts w:hint="eastAsia" w:ascii="仿宋_GB2312" w:hAnsi="仿宋_GB2312" w:eastAsia="仿宋_GB2312" w:cs="仿宋_GB2312"/>
          <w:color w:val="auto"/>
          <w:kern w:val="0"/>
          <w:sz w:val="32"/>
          <w:szCs w:val="32"/>
          <w:highlight w:val="none"/>
          <w:lang w:val="en-US" w:eastAsia="zh-CN" w:bidi="ar-SA"/>
        </w:rPr>
        <w:t>5</w:t>
      </w:r>
      <w:r>
        <w:rPr>
          <w:rFonts w:hint="default" w:ascii="仿宋_GB2312" w:hAnsi="仿宋_GB2312" w:eastAsia="仿宋_GB2312" w:cs="仿宋_GB2312"/>
          <w:color w:val="auto"/>
          <w:kern w:val="0"/>
          <w:sz w:val="32"/>
          <w:szCs w:val="32"/>
          <w:highlight w:val="none"/>
          <w:lang w:val="en-US" w:eastAsia="zh-CN" w:bidi="ar-SA"/>
        </w:rPr>
        <w:t>年</w:t>
      </w:r>
      <w:r>
        <w:rPr>
          <w:rFonts w:hint="eastAsia" w:ascii="仿宋_GB2312" w:hAnsi="仿宋_GB2312" w:eastAsia="仿宋_GB2312" w:cs="仿宋_GB2312"/>
          <w:color w:val="auto"/>
          <w:kern w:val="0"/>
          <w:sz w:val="32"/>
          <w:szCs w:val="32"/>
          <w:highlight w:val="none"/>
          <w:lang w:val="en-US" w:eastAsia="zh-CN" w:bidi="ar-SA"/>
        </w:rPr>
        <w:t>1</w:t>
      </w:r>
      <w:r>
        <w:rPr>
          <w:rFonts w:hint="default" w:ascii="仿宋_GB2312" w:hAnsi="仿宋_GB2312" w:eastAsia="仿宋_GB2312" w:cs="仿宋_GB2312"/>
          <w:color w:val="auto"/>
          <w:kern w:val="0"/>
          <w:sz w:val="32"/>
          <w:szCs w:val="32"/>
          <w:highlight w:val="none"/>
          <w:lang w:val="en-US" w:eastAsia="zh-CN" w:bidi="ar-SA"/>
        </w:rPr>
        <w:t>月2</w:t>
      </w:r>
      <w:r>
        <w:rPr>
          <w:rFonts w:hint="eastAsia" w:ascii="仿宋_GB2312" w:hAnsi="仿宋_GB2312" w:eastAsia="仿宋_GB2312" w:cs="仿宋_GB2312"/>
          <w:color w:val="auto"/>
          <w:kern w:val="0"/>
          <w:sz w:val="32"/>
          <w:szCs w:val="32"/>
          <w:highlight w:val="none"/>
          <w:lang w:val="en-US" w:eastAsia="zh-CN" w:bidi="ar-SA"/>
        </w:rPr>
        <w:t>4</w:t>
      </w:r>
      <w:r>
        <w:rPr>
          <w:rFonts w:hint="default" w:ascii="仿宋_GB2312" w:hAnsi="仿宋_GB2312" w:eastAsia="仿宋_GB2312" w:cs="仿宋_GB2312"/>
          <w:color w:val="auto"/>
          <w:kern w:val="0"/>
          <w:sz w:val="32"/>
          <w:szCs w:val="32"/>
          <w:highlight w:val="none"/>
          <w:lang w:val="en-US" w:eastAsia="zh-CN" w:bidi="ar-SA"/>
        </w:rPr>
        <w:t>日</w:t>
      </w:r>
      <w:r>
        <w:rPr>
          <w:rFonts w:hint="eastAsia" w:ascii="仿宋_GB2312" w:hAnsi="仿宋_GB2312" w:eastAsia="仿宋_GB2312" w:cs="仿宋_GB2312"/>
          <w:color w:val="auto"/>
          <w:kern w:val="0"/>
          <w:sz w:val="32"/>
          <w:szCs w:val="32"/>
          <w:highlight w:val="none"/>
          <w:lang w:val="en-US" w:eastAsia="zh-CN" w:bidi="ar-SA"/>
        </w:rPr>
        <w:t>12</w:t>
      </w:r>
      <w:r>
        <w:rPr>
          <w:rFonts w:hint="default" w:ascii="仿宋_GB2312" w:hAnsi="仿宋_GB2312" w:eastAsia="仿宋_GB2312" w:cs="仿宋_GB2312"/>
          <w:color w:val="auto"/>
          <w:kern w:val="0"/>
          <w:sz w:val="32"/>
          <w:szCs w:val="32"/>
          <w:highlight w:val="none"/>
          <w:lang w:val="en-US" w:eastAsia="zh-CN" w:bidi="ar-SA"/>
        </w:rPr>
        <w:t>:00:00</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（2）缴纳金额：</w:t>
      </w:r>
      <w:r>
        <w:rPr>
          <w:rFonts w:hint="eastAsia" w:ascii="仿宋_GB2312" w:hAnsi="仿宋_GB2312" w:eastAsia="仿宋_GB2312" w:cs="仿宋_GB2312"/>
          <w:color w:val="auto"/>
          <w:kern w:val="0"/>
          <w:sz w:val="32"/>
          <w:szCs w:val="32"/>
          <w:highlight w:val="none"/>
          <w:lang w:val="en-US" w:eastAsia="zh-CN" w:bidi="ar-SA"/>
        </w:rPr>
        <w:t>7140元（项目底价的10%）</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（3）缴纳方式：网上银行转账、银行柜面转账，不支持支付宝、微信等方式。</w:t>
      </w:r>
      <w:r>
        <w:rPr>
          <w:rFonts w:hint="eastAsia" w:ascii="仿宋_GB2312" w:hAnsi="仿宋_GB2312" w:eastAsia="仿宋_GB2312" w:cs="仿宋_GB2312"/>
          <w:color w:val="auto"/>
          <w:kern w:val="0"/>
          <w:sz w:val="32"/>
          <w:szCs w:val="32"/>
          <w:highlight w:val="none"/>
          <w:lang w:val="en-US" w:eastAsia="zh-CN" w:bidi="ar-SA"/>
        </w:rPr>
        <w:t>转账备注项目名称+报名保证金。</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（4）</w:t>
      </w:r>
      <w:r>
        <w:rPr>
          <w:rFonts w:hint="eastAsia" w:ascii="仿宋_GB2312" w:hAnsi="仿宋_GB2312" w:eastAsia="仿宋_GB2312" w:cs="仿宋_GB2312"/>
          <w:color w:val="auto"/>
          <w:kern w:val="0"/>
          <w:sz w:val="32"/>
          <w:szCs w:val="32"/>
          <w:highlight w:val="none"/>
          <w:lang w:val="en-US" w:eastAsia="zh-CN" w:bidi="ar-SA"/>
        </w:rPr>
        <w:t>缴纳</w:t>
      </w:r>
      <w:r>
        <w:rPr>
          <w:rFonts w:hint="default" w:ascii="仿宋_GB2312" w:hAnsi="仿宋_GB2312" w:eastAsia="仿宋_GB2312" w:cs="仿宋_GB2312"/>
          <w:color w:val="auto"/>
          <w:kern w:val="0"/>
          <w:sz w:val="32"/>
          <w:szCs w:val="32"/>
          <w:highlight w:val="none"/>
          <w:lang w:val="en-US" w:eastAsia="zh-CN" w:bidi="ar-SA"/>
        </w:rPr>
        <w:t>账户：</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医院户名：绍兴市妇幼保健院，账号：33001653535053010930，开户行：建行绍兴分行。</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（5）保证金必须在缴纳截止时间前足额到账（到账时间以银行系统时间为准），否则视为意向竞租人自动放弃对标的的竞租。</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default" w:ascii="仿宋_GB2312" w:hAnsi="仿宋_GB2312" w:eastAsia="仿宋_GB2312" w:cs="仿宋_GB2312"/>
          <w:color w:val="auto"/>
          <w:kern w:val="0"/>
          <w:sz w:val="32"/>
          <w:szCs w:val="32"/>
          <w:highlight w:val="none"/>
          <w:lang w:val="en-US" w:eastAsia="zh-CN" w:bidi="ar-SA"/>
        </w:rPr>
        <w:t>注：因各银行间差异，保证金转账可能会产生手续费且不一定能实时到账，各意向竞租人应事先考虑该等因素，自行承担手续费并预留充足时间提前缴纳保证金，以免延误。</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（6）项目竞价结束后，院方完成财务审批后一个月内退还报名保证金。中标单位若放弃签约，报名保证金不退还。</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四、项目费用支付方式</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项目合同签订后7日内一次性向医院支付一年费用。</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五、报价文件：</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报价须提供文件资料:①营业执照、②法人身份证等相关复印件、③业务员参加的须提供授权委托书和业务员身份证复印件、④报价单（附件一）、⑤医疗器械经营许可证，医疗器械网络交易服务第三方备案凭证。以上资料必须齐全并加盖单位公章，否则该报价文件作无效处理。</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（二）报价文件递交截止时间：2025年1月24日北京时间12:00时，在截止时间后送达的响应文件为无效文件，拒绝接收。</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（三）报价文件报送方式：密封后送达绍兴市妇幼保健院总务科，密封袋表面必须标注此项目名称。</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六、评定成交标准</w:t>
      </w:r>
      <w:r>
        <w:rPr>
          <w:rFonts w:hint="eastAsia" w:ascii="仿宋_GB2312" w:hAnsi="仿宋_GB2312" w:eastAsia="仿宋_GB2312" w:cs="仿宋_GB2312"/>
          <w:color w:val="auto"/>
          <w:kern w:val="0"/>
          <w:sz w:val="32"/>
          <w:szCs w:val="32"/>
          <w:highlight w:val="none"/>
          <w:lang w:val="en-US" w:eastAsia="zh-CN" w:bidi="ar-SA"/>
        </w:rPr>
        <w:t>：根据质量和服务均能满足询价文件实质性响应要求且报价最高的原则确定成交供应商。</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七、联系方式：</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联系人：丁佳盈          联系电话：0575-88217305</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联系地址：绍兴市妇幼保健院总务科</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kern w:val="0"/>
          <w:sz w:val="32"/>
          <w:szCs w:val="32"/>
          <w:highlight w:val="none"/>
          <w:lang w:val="en-US" w:eastAsia="zh-CN" w:bidi="ar-SA"/>
        </w:rPr>
        <w:t>绍兴市妇幼保健院</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20" w:firstLineChars="16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2025年1月21日</w:t>
      </w:r>
    </w:p>
    <w:p>
      <w:pPr>
        <w:pStyle w:val="2"/>
        <w:ind w:left="0" w:leftChars="0" w:firstLine="0" w:firstLineChars="0"/>
      </w:pPr>
    </w:p>
    <w:p/>
    <w:p>
      <w:pPr>
        <w:pStyle w:val="2"/>
      </w:pPr>
    </w:p>
    <w:p/>
    <w:p>
      <w:pPr>
        <w:pStyle w:val="2"/>
      </w:pPr>
    </w:p>
    <w:p/>
    <w:p>
      <w:pPr>
        <w:pStyle w:val="2"/>
      </w:pPr>
    </w:p>
    <w:p/>
    <w:p>
      <w:pPr>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br w:type="page"/>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附件一：</w:t>
      </w:r>
    </w:p>
    <w:p>
      <w:pPr>
        <w:jc w:val="center"/>
        <w:rPr>
          <w:rFonts w:ascii="仿宋_GB2312" w:hAnsi="仿宋_GB2312" w:eastAsia="仿宋_GB2312" w:cs="Times New Roman"/>
          <w:b/>
          <w:bCs/>
          <w:sz w:val="36"/>
          <w:szCs w:val="36"/>
        </w:rPr>
      </w:pPr>
      <w:r>
        <w:rPr>
          <w:rFonts w:hint="eastAsia" w:ascii="仿宋_GB2312" w:hAnsi="仿宋_GB2312" w:eastAsia="仿宋_GB2312" w:cs="仿宋_GB2312"/>
          <w:b/>
          <w:bCs/>
          <w:sz w:val="36"/>
          <w:szCs w:val="36"/>
          <w:lang w:eastAsia="zh-CN"/>
        </w:rPr>
        <w:t>报价</w:t>
      </w:r>
      <w:r>
        <w:rPr>
          <w:rFonts w:hint="eastAsia" w:ascii="仿宋_GB2312" w:hAnsi="仿宋_GB2312" w:eastAsia="仿宋_GB2312" w:cs="仿宋_GB2312"/>
          <w:b/>
          <w:bCs/>
          <w:sz w:val="36"/>
          <w:szCs w:val="36"/>
        </w:rPr>
        <w:t>一览表</w:t>
      </w:r>
    </w:p>
    <w:p>
      <w:pPr>
        <w:jc w:val="center"/>
        <w:rPr>
          <w:rFonts w:ascii="仿宋_GB2312" w:hAnsi="仿宋_GB2312" w:eastAsia="仿宋_GB2312" w:cs="Times New Roman"/>
          <w:b/>
          <w:bCs/>
          <w:sz w:val="36"/>
          <w:szCs w:val="36"/>
        </w:rPr>
      </w:pPr>
    </w:p>
    <w:p>
      <w:pPr>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tbl>
      <w:tblPr>
        <w:tblStyle w:val="5"/>
        <w:tblpPr w:leftFromText="180" w:rightFromText="180" w:vertAnchor="text" w:horzAnchor="page" w:tblpX="1621" w:tblpY="667"/>
        <w:tblOverlap w:val="never"/>
        <w:tblW w:w="9066" w:type="dxa"/>
        <w:tblInd w:w="0" w:type="dxa"/>
        <w:tblLayout w:type="fixed"/>
        <w:tblCellMar>
          <w:top w:w="0" w:type="dxa"/>
          <w:left w:w="30" w:type="dxa"/>
          <w:bottom w:w="0" w:type="dxa"/>
          <w:right w:w="30" w:type="dxa"/>
        </w:tblCellMar>
      </w:tblPr>
      <w:tblGrid>
        <w:gridCol w:w="852"/>
        <w:gridCol w:w="5811"/>
        <w:gridCol w:w="1395"/>
        <w:gridCol w:w="1008"/>
      </w:tblGrid>
      <w:tr>
        <w:tblPrEx>
          <w:tblCellMar>
            <w:top w:w="0" w:type="dxa"/>
            <w:left w:w="30" w:type="dxa"/>
            <w:bottom w:w="0" w:type="dxa"/>
            <w:right w:w="30" w:type="dxa"/>
          </w:tblCellMar>
        </w:tblPrEx>
        <w:trPr>
          <w:trHeight w:val="520" w:hRule="exact"/>
        </w:trPr>
        <w:tc>
          <w:tcPr>
            <w:tcW w:w="8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序号</w:t>
            </w:r>
          </w:p>
        </w:tc>
        <w:tc>
          <w:tcPr>
            <w:tcW w:w="581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项目名称</w:t>
            </w:r>
          </w:p>
        </w:tc>
        <w:tc>
          <w:tcPr>
            <w:tcW w:w="13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lang w:val="en-US" w:eastAsia="zh-CN"/>
              </w:rPr>
              <w:t>报价（元）</w:t>
            </w:r>
          </w:p>
          <w:p>
            <w:pPr>
              <w:autoSpaceDE w:val="0"/>
              <w:autoSpaceDN w:val="0"/>
              <w:adjustRightInd w:val="0"/>
              <w:jc w:val="cente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（金额单位：元</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人民币）</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备注</w:t>
            </w:r>
          </w:p>
        </w:tc>
      </w:tr>
      <w:tr>
        <w:tblPrEx>
          <w:tblCellMar>
            <w:top w:w="0" w:type="dxa"/>
            <w:left w:w="30" w:type="dxa"/>
            <w:bottom w:w="0" w:type="dxa"/>
            <w:right w:w="30" w:type="dxa"/>
          </w:tblCellMar>
        </w:tblPrEx>
        <w:trPr>
          <w:trHeight w:val="1012" w:hRule="exact"/>
        </w:trPr>
        <w:tc>
          <w:tcPr>
            <w:tcW w:w="8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5811" w:type="dxa"/>
            <w:tcBorders>
              <w:top w:val="single" w:color="auto" w:sz="6" w:space="0"/>
              <w:left w:val="single" w:color="auto" w:sz="6" w:space="0"/>
              <w:bottom w:val="single" w:color="auto" w:sz="6" w:space="0"/>
              <w:right w:val="single" w:color="auto" w:sz="6" w:space="0"/>
            </w:tcBorders>
            <w:noWrap w:val="0"/>
            <w:vAlign w:val="center"/>
          </w:tcPr>
          <w:p>
            <w:pPr>
              <w:pStyle w:val="7"/>
              <w:ind w:left="2" w:leftChars="1" w:firstLine="0" w:firstLineChars="0"/>
              <w:rPr>
                <w:rFonts w:ascii="仿宋_GB2312" w:hAnsi="仿宋_GB2312" w:eastAsia="仿宋_GB2312" w:cs="Times New Roman"/>
                <w:sz w:val="30"/>
                <w:szCs w:val="30"/>
              </w:rPr>
            </w:pPr>
            <w:r>
              <w:rPr>
                <w:rFonts w:hint="eastAsia" w:ascii="仿宋" w:hAnsi="仿宋" w:eastAsia="仿宋" w:cs="仿宋"/>
                <w:i w:val="0"/>
                <w:iCs w:val="0"/>
                <w:caps w:val="0"/>
                <w:color w:val="000000"/>
                <w:spacing w:val="0"/>
                <w:sz w:val="30"/>
                <w:szCs w:val="30"/>
                <w:shd w:val="clear" w:color="auto" w:fill="FFFFFF"/>
              </w:rPr>
              <w:t>绍兴市妇幼保健院</w:t>
            </w:r>
            <w:r>
              <w:rPr>
                <w:rFonts w:hint="eastAsia" w:ascii="仿宋_GB2312" w:hAnsi="仿宋_GB2312" w:eastAsia="仿宋_GB2312" w:cs="仿宋_GB2312"/>
                <w:color w:val="auto"/>
                <w:kern w:val="0"/>
                <w:sz w:val="32"/>
                <w:szCs w:val="32"/>
                <w:highlight w:val="none"/>
                <w:lang w:val="en-GB" w:eastAsia="zh-CN" w:bidi="ar-SA"/>
              </w:rPr>
              <w:t>医柜场地租赁</w:t>
            </w:r>
            <w:r>
              <w:rPr>
                <w:rFonts w:hint="eastAsia" w:ascii="仿宋_GB2312" w:hAnsi="仿宋_GB2312" w:eastAsia="仿宋_GB2312" w:cs="仿宋_GB2312"/>
                <w:color w:val="auto"/>
                <w:kern w:val="0"/>
                <w:sz w:val="32"/>
                <w:szCs w:val="32"/>
                <w:highlight w:val="none"/>
                <w:lang w:val="en-US" w:eastAsia="zh-CN" w:bidi="ar-SA"/>
              </w:rPr>
              <w:t>项目</w:t>
            </w:r>
          </w:p>
        </w:tc>
        <w:tc>
          <w:tcPr>
            <w:tcW w:w="1395" w:type="dxa"/>
            <w:tcBorders>
              <w:top w:val="single" w:color="auto" w:sz="6" w:space="0"/>
              <w:left w:val="single" w:color="auto" w:sz="6" w:space="0"/>
              <w:bottom w:val="single" w:color="auto" w:sz="6" w:space="0"/>
              <w:right w:val="single" w:color="auto" w:sz="6" w:space="0"/>
            </w:tcBorders>
            <w:noWrap w:val="0"/>
            <w:vAlign w:val="top"/>
          </w:tcPr>
          <w:p>
            <w:pPr>
              <w:pStyle w:val="7"/>
              <w:ind w:left="2" w:leftChars="1" w:firstLine="450" w:firstLineChars="150"/>
              <w:rPr>
                <w:rFonts w:ascii="仿宋_GB2312" w:hAnsi="仿宋_GB2312" w:eastAsia="仿宋_GB2312" w:cs="Times New Roman"/>
                <w:sz w:val="30"/>
                <w:szCs w:val="30"/>
              </w:rPr>
            </w:pPr>
          </w:p>
        </w:tc>
        <w:tc>
          <w:tcPr>
            <w:tcW w:w="1008"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两年</w:t>
            </w:r>
          </w:p>
        </w:tc>
      </w:tr>
      <w:tr>
        <w:tblPrEx>
          <w:tblCellMar>
            <w:top w:w="0" w:type="dxa"/>
            <w:left w:w="30" w:type="dxa"/>
            <w:bottom w:w="0" w:type="dxa"/>
            <w:right w:w="30" w:type="dxa"/>
          </w:tblCellMar>
        </w:tblPrEx>
        <w:trPr>
          <w:trHeight w:val="603" w:hRule="exact"/>
        </w:trPr>
        <w:tc>
          <w:tcPr>
            <w:tcW w:w="8058" w:type="dxa"/>
            <w:gridSpan w:val="3"/>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both"/>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竞价报价</w:t>
            </w: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lang w:eastAsia="zh-CN"/>
              </w:rPr>
              <w:t>：</w:t>
            </w:r>
          </w:p>
        </w:tc>
        <w:tc>
          <w:tcPr>
            <w:tcW w:w="1008" w:type="dxa"/>
            <w:vMerge w:val="restart"/>
            <w:tcBorders>
              <w:top w:val="single" w:color="auto" w:sz="6" w:space="0"/>
              <w:left w:val="single" w:color="auto" w:sz="6" w:space="0"/>
              <w:right w:val="single" w:color="auto" w:sz="6" w:space="0"/>
            </w:tcBorders>
            <w:noWrap w:val="0"/>
            <w:vAlign w:val="center"/>
          </w:tcPr>
          <w:p>
            <w:pPr>
              <w:jc w:val="left"/>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24"/>
                <w:szCs w:val="24"/>
                <w:lang w:eastAsia="zh-CN"/>
              </w:rPr>
              <w:t>大小写应一致</w:t>
            </w:r>
          </w:p>
        </w:tc>
      </w:tr>
      <w:tr>
        <w:tblPrEx>
          <w:tblCellMar>
            <w:top w:w="0" w:type="dxa"/>
            <w:left w:w="30" w:type="dxa"/>
            <w:bottom w:w="0" w:type="dxa"/>
            <w:right w:w="30" w:type="dxa"/>
          </w:tblCellMar>
        </w:tblPrEx>
        <w:trPr>
          <w:trHeight w:val="637" w:hRule="exact"/>
        </w:trPr>
        <w:tc>
          <w:tcPr>
            <w:tcW w:w="8058" w:type="dxa"/>
            <w:gridSpan w:val="3"/>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both"/>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竞价报价</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lang w:eastAsia="zh-CN"/>
              </w:rPr>
              <w:t>：</w:t>
            </w:r>
          </w:p>
        </w:tc>
        <w:tc>
          <w:tcPr>
            <w:tcW w:w="1008" w:type="dxa"/>
            <w:vMerge w:val="continue"/>
            <w:tcBorders>
              <w:left w:val="single" w:color="auto" w:sz="6" w:space="0"/>
              <w:bottom w:val="single" w:color="auto" w:sz="6" w:space="0"/>
              <w:right w:val="single" w:color="auto" w:sz="6" w:space="0"/>
            </w:tcBorders>
            <w:noWrap w:val="0"/>
            <w:vAlign w:val="center"/>
          </w:tcPr>
          <w:p>
            <w:pPr>
              <w:rPr>
                <w:rFonts w:ascii="仿宋_GB2312" w:hAnsi="仿宋_GB2312" w:eastAsia="仿宋_GB2312" w:cs="Times New Roman"/>
                <w:sz w:val="32"/>
                <w:szCs w:val="32"/>
              </w:rPr>
            </w:pPr>
          </w:p>
        </w:tc>
      </w:tr>
    </w:tbl>
    <w:p>
      <w:pPr>
        <w:spacing w:line="360" w:lineRule="auto"/>
        <w:ind w:firstLine="420"/>
        <w:rPr>
          <w:rFonts w:ascii="仿宋_GB2312" w:hAnsi="仿宋_GB2312" w:eastAsia="仿宋_GB2312" w:cs="Times New Roman"/>
          <w:sz w:val="32"/>
          <w:szCs w:val="32"/>
        </w:rPr>
      </w:pPr>
    </w:p>
    <w:p>
      <w:pPr>
        <w:spacing w:line="360" w:lineRule="auto"/>
        <w:ind w:firstLine="420"/>
        <w:rPr>
          <w:rFonts w:ascii="仿宋_GB2312" w:hAnsi="仿宋_GB2312" w:eastAsia="仿宋_GB2312" w:cs="Times New Roman"/>
          <w:sz w:val="32"/>
          <w:szCs w:val="32"/>
        </w:rPr>
      </w:pPr>
    </w:p>
    <w:p>
      <w:pPr>
        <w:spacing w:line="360" w:lineRule="auto"/>
        <w:rPr>
          <w:rFonts w:ascii="仿宋_GB2312" w:hAnsi="仿宋_GB2312" w:eastAsia="仿宋_GB2312" w:cs="Times New Roman"/>
          <w:sz w:val="32"/>
          <w:szCs w:val="32"/>
        </w:rPr>
      </w:pPr>
      <w:r>
        <w:rPr>
          <w:rFonts w:hint="eastAsia" w:ascii="仿宋_GB2312" w:hAnsi="仿宋_GB2312" w:eastAsia="仿宋_GB2312" w:cs="仿宋_GB2312"/>
          <w:color w:val="333333"/>
          <w:kern w:val="0"/>
          <w:sz w:val="32"/>
          <w:szCs w:val="32"/>
        </w:rPr>
        <w:t>联系人：</w:t>
      </w:r>
      <w:r>
        <w:rPr>
          <w:rFonts w:ascii="仿宋_GB2312" w:hAnsi="仿宋_GB2312" w:eastAsia="仿宋_GB2312" w:cs="仿宋_GB2312"/>
          <w:color w:val="333333"/>
          <w:kern w:val="0"/>
          <w:sz w:val="32"/>
          <w:szCs w:val="32"/>
        </w:rPr>
        <w:t xml:space="preserve">            </w:t>
      </w:r>
      <w:r>
        <w:rPr>
          <w:rFonts w:hint="eastAsia" w:ascii="仿宋_GB2312" w:hAnsi="仿宋_GB2312" w:eastAsia="仿宋_GB2312" w:cs="仿宋_GB2312"/>
          <w:color w:val="333333"/>
          <w:kern w:val="0"/>
          <w:sz w:val="32"/>
          <w:szCs w:val="32"/>
        </w:rPr>
        <w:t>联系电话：</w:t>
      </w:r>
      <w:r>
        <w:rPr>
          <w:rFonts w:hint="eastAsia" w:ascii="仿宋_GB2312" w:hAnsi="仿宋_GB2312" w:eastAsia="仿宋_GB2312" w:cs="仿宋_GB2312"/>
          <w:color w:val="333333"/>
          <w:kern w:val="0"/>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p>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ind w:left="0" w:leftChars="0" w:firstLine="0" w:firstLineChars="0"/>
        <w:sectPr>
          <w:pgSz w:w="11906" w:h="16838"/>
          <w:pgMar w:top="1440" w:right="1800" w:bottom="1440" w:left="1800" w:header="851" w:footer="992" w:gutter="0"/>
          <w:cols w:space="425" w:num="1"/>
          <w:docGrid w:type="lines" w:linePitch="312" w:charSpace="0"/>
        </w:sectPr>
      </w:pPr>
    </w:p>
    <w:p>
      <w:pPr>
        <w:rPr>
          <w:rFonts w:hint="eastAsia"/>
          <w:lang w:eastAsia="zh-CN"/>
        </w:rPr>
      </w:pPr>
      <w:r>
        <w:rPr>
          <w:rFonts w:hint="eastAsia"/>
          <w:lang w:eastAsia="zh-CN"/>
        </w:rPr>
        <w:t>附件二：</w:t>
      </w:r>
    </w:p>
    <w:tbl>
      <w:tblPr>
        <w:tblStyle w:val="5"/>
        <w:tblW w:w="147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2416"/>
        <w:gridCol w:w="4295"/>
        <w:gridCol w:w="1617"/>
        <w:gridCol w:w="1488"/>
        <w:gridCol w:w="2179"/>
        <w:gridCol w:w="2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6"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16"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地点</w:t>
            </w:r>
          </w:p>
        </w:tc>
        <w:tc>
          <w:tcPr>
            <w:tcW w:w="4295"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具体位置</w:t>
            </w:r>
          </w:p>
        </w:tc>
        <w:tc>
          <w:tcPr>
            <w:tcW w:w="161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拟出租建筑面积（平方米）</w:t>
            </w:r>
          </w:p>
        </w:tc>
        <w:tc>
          <w:tcPr>
            <w:tcW w:w="1488"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年租金底价(元)</w:t>
            </w:r>
          </w:p>
        </w:tc>
        <w:tc>
          <w:tcPr>
            <w:tcW w:w="2179" w:type="dxa"/>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租赁期限</w:t>
            </w:r>
          </w:p>
        </w:tc>
        <w:tc>
          <w:tcPr>
            <w:tcW w:w="2261" w:type="dxa"/>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45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16"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295"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1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8"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9"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61" w:type="dxa"/>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56" w:type="dxa"/>
            <w:tcBorders>
              <w:top w:val="single" w:color="000000" w:sz="4" w:space="0"/>
              <w:left w:val="single" w:color="000000" w:sz="8"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241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绍兴市妇幼保健院</w:t>
            </w:r>
            <w:r>
              <w:rPr>
                <w:rFonts w:hint="eastAsia" w:ascii="宋体" w:hAnsi="宋体" w:cs="宋体"/>
                <w:i w:val="0"/>
                <w:iCs w:val="0"/>
                <w:color w:val="000000"/>
                <w:kern w:val="0"/>
                <w:sz w:val="20"/>
                <w:szCs w:val="20"/>
                <w:u w:val="none"/>
                <w:lang w:val="en-US" w:eastAsia="zh-CN" w:bidi="ar"/>
              </w:rPr>
              <w:t>住院</w:t>
            </w:r>
            <w:r>
              <w:rPr>
                <w:rFonts w:hint="eastAsia" w:ascii="宋体" w:hAnsi="宋体" w:eastAsia="宋体" w:cs="宋体"/>
                <w:i w:val="0"/>
                <w:iCs w:val="0"/>
                <w:color w:val="000000"/>
                <w:kern w:val="0"/>
                <w:sz w:val="20"/>
                <w:szCs w:val="20"/>
                <w:u w:val="none"/>
                <w:lang w:val="en-US" w:eastAsia="zh-CN" w:bidi="ar"/>
              </w:rPr>
              <w:t>楼</w:t>
            </w:r>
          </w:p>
        </w:tc>
        <w:tc>
          <w:tcPr>
            <w:tcW w:w="4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绍兴市妇幼保健院住院楼三楼新生儿病房护士台靠窗处空地</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11900</w:t>
            </w:r>
          </w:p>
        </w:tc>
        <w:tc>
          <w:tcPr>
            <w:tcW w:w="2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2年</w:t>
            </w:r>
          </w:p>
        </w:tc>
        <w:tc>
          <w:tcPr>
            <w:tcW w:w="2261" w:type="dxa"/>
            <w:vMerge w:val="restart"/>
            <w:tcBorders>
              <w:top w:val="single" w:color="000000" w:sz="4" w:space="0"/>
              <w:left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1、具有医疗器械经营许可证，医疗器械网络交易服务第三方备案凭证。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2、销售产品为消费者个人使用的一类、二类医疗器械及其他生活用品，且目录实行医院备案制管理。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3、医柜性能必须符合销售产品说明书标识要求，且具有开具纸质或电子销售凭证功能。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456" w:type="dxa"/>
            <w:tcBorders>
              <w:top w:val="single" w:color="000000" w:sz="4" w:space="0"/>
              <w:left w:val="single" w:color="000000" w:sz="8"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2416"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4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绍兴市妇幼保健院住院楼四楼分娩室5西0401门口空地</w:t>
            </w:r>
          </w:p>
        </w:tc>
        <w:tc>
          <w:tcPr>
            <w:tcW w:w="161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11900</w:t>
            </w:r>
          </w:p>
        </w:tc>
        <w:tc>
          <w:tcPr>
            <w:tcW w:w="2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2年</w:t>
            </w:r>
          </w:p>
        </w:tc>
        <w:tc>
          <w:tcPr>
            <w:tcW w:w="2261" w:type="dxa"/>
            <w:vMerge w:val="continue"/>
            <w:tcBorders>
              <w:left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456" w:type="dxa"/>
            <w:tcBorders>
              <w:top w:val="single" w:color="auto" w:sz="4" w:space="0"/>
              <w:left w:val="single" w:color="000000" w:sz="8"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c>
          <w:tcPr>
            <w:tcW w:w="2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绍兴市妇幼保健院门诊楼</w:t>
            </w:r>
          </w:p>
        </w:tc>
        <w:tc>
          <w:tcPr>
            <w:tcW w:w="4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绍兴市妇幼保健院门诊楼一楼通往保健楼、行政楼出口旁</w:t>
            </w:r>
          </w:p>
        </w:tc>
        <w:tc>
          <w:tcPr>
            <w:tcW w:w="161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11900</w:t>
            </w:r>
          </w:p>
        </w:tc>
        <w:tc>
          <w:tcPr>
            <w:tcW w:w="2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年</w:t>
            </w:r>
          </w:p>
        </w:tc>
        <w:tc>
          <w:tcPr>
            <w:tcW w:w="2261" w:type="dxa"/>
            <w:vMerge w:val="continue"/>
            <w:tcBorders>
              <w:left w:val="single" w:color="000000" w:sz="4" w:space="0"/>
              <w:bottom w:val="single" w:color="auto" w:sz="4"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bl>
    <w:p>
      <w:pPr>
        <w:pStyle w:val="2"/>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35AEB"/>
    <w:rsid w:val="133954AE"/>
    <w:rsid w:val="1F3E033B"/>
    <w:rsid w:val="20021C5F"/>
    <w:rsid w:val="20911E86"/>
    <w:rsid w:val="210577C2"/>
    <w:rsid w:val="21CA2899"/>
    <w:rsid w:val="242C752E"/>
    <w:rsid w:val="24BA3DD7"/>
    <w:rsid w:val="26800F4D"/>
    <w:rsid w:val="35585C91"/>
    <w:rsid w:val="35CB3840"/>
    <w:rsid w:val="3CD61C2C"/>
    <w:rsid w:val="41B30921"/>
    <w:rsid w:val="51C11CAB"/>
    <w:rsid w:val="52C822B9"/>
    <w:rsid w:val="61B4223D"/>
    <w:rsid w:val="65CA276B"/>
    <w:rsid w:val="669149F5"/>
    <w:rsid w:val="70B9092C"/>
    <w:rsid w:val="728C2540"/>
    <w:rsid w:val="777A7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spacing w:line="600" w:lineRule="exact"/>
      <w:ind w:firstLine="200"/>
      <w:outlineLvl w:val="0"/>
    </w:pPr>
    <w:rPr>
      <w:rFonts w:ascii="黑体" w:hAnsi="黑体" w:eastAsia="黑体"/>
      <w:kern w:val="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7">
    <w:name w:val="List Paragraph"/>
    <w:basedOn w:val="1"/>
    <w:qFormat/>
    <w:uiPriority w:val="99"/>
    <w:pPr>
      <w:ind w:firstLine="420" w:firstLineChars="200"/>
    </w:pPr>
  </w:style>
  <w:style w:type="character" w:customStyle="1" w:styleId="8">
    <w:name w:val="font31"/>
    <w:basedOn w:val="6"/>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2024-10-21T01:28:00Z</dcterms:created>
  <dc:creator>Administrator</dc:creator>
  <cp:lastModifiedBy>央木</cp:lastModifiedBy>
  <dcterms:modified xsi:type="dcterms:W3CDTF">2025-01-22T03:04:23Z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