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关于</w:t>
      </w:r>
      <w:r>
        <w:rPr>
          <w:rFonts w:hint="eastAsia"/>
          <w:sz w:val="36"/>
          <w:szCs w:val="44"/>
          <w:lang w:eastAsia="zh-CN"/>
        </w:rPr>
        <w:t>显微镜采</w:t>
      </w:r>
      <w:r>
        <w:rPr>
          <w:rFonts w:hint="eastAsia"/>
          <w:sz w:val="36"/>
          <w:szCs w:val="44"/>
        </w:rPr>
        <w:t>购的询价公告</w:t>
      </w:r>
    </w:p>
    <w:p>
      <w:pPr>
        <w:ind w:firstLine="480" w:firstLineChars="200"/>
        <w:rPr>
          <w:rFonts w:hint="eastAsia"/>
          <w:sz w:val="24"/>
          <w:szCs w:val="24"/>
        </w:rPr>
      </w:pP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按照绍兴市妇幼保健院采购需求，</w:t>
      </w: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科对</w:t>
      </w:r>
      <w:r>
        <w:rPr>
          <w:rFonts w:hint="eastAsia"/>
          <w:sz w:val="24"/>
          <w:szCs w:val="24"/>
          <w:lang w:eastAsia="zh-CN"/>
        </w:rPr>
        <w:t>显微镜</w:t>
      </w:r>
      <w:r>
        <w:rPr>
          <w:rFonts w:hint="eastAsia"/>
          <w:sz w:val="24"/>
          <w:szCs w:val="24"/>
        </w:rPr>
        <w:t>采购项目进行询价，欢迎符合要求的供应商进行报价。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color w:val="000000"/>
          <w:spacing w:val="0"/>
          <w:w w:val="100"/>
          <w:kern w:val="2"/>
          <w:position w:val="0"/>
          <w:sz w:val="28"/>
          <w:szCs w:val="28"/>
          <w:u w:val="none" w:color="000000"/>
          <w:vertAlign w:val="baseline"/>
          <w:lang w:val="zh-TW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kern w:val="2"/>
          <w:position w:val="0"/>
          <w:sz w:val="28"/>
          <w:szCs w:val="28"/>
          <w:u w:val="none" w:color="000000"/>
          <w:vertAlign w:val="baseline"/>
          <w:lang w:val="zh-TW" w:eastAsia="zh-CN"/>
        </w:rPr>
        <w:t>一、项目名称：显微镜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1.项目预算：</w:t>
      </w:r>
      <w:r>
        <w:rPr>
          <w:rFonts w:hint="eastAsia"/>
          <w:sz w:val="24"/>
          <w:szCs w:val="24"/>
          <w:lang w:val="en-US" w:eastAsia="zh-CN"/>
        </w:rPr>
        <w:t>40000元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2.询价项目概况（内容、用途、数量、简要技术要求等）:</w:t>
      </w:r>
    </w:p>
    <w:p>
      <w:pPr>
        <w:jc w:val="center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1766"/>
        <w:gridCol w:w="1569"/>
        <w:gridCol w:w="1444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82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766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品牌</w:t>
            </w:r>
          </w:p>
        </w:tc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1444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82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婴儿电子秤</w:t>
            </w:r>
          </w:p>
        </w:tc>
        <w:tc>
          <w:tcPr>
            <w:tcW w:w="1766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4台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kern w:val="2"/>
          <w:position w:val="0"/>
          <w:sz w:val="28"/>
          <w:szCs w:val="28"/>
          <w:u w:val="none" w:color="000000"/>
          <w:vertAlign w:val="baseline"/>
          <w:lang w:val="zh-TW" w:eastAsia="zh-CN"/>
        </w:rPr>
        <w:t>二、技术参数</w:t>
      </w:r>
    </w:p>
    <w:tbl>
      <w:tblPr>
        <w:tblStyle w:val="3"/>
        <w:tblW w:w="49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001"/>
        <w:gridCol w:w="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119" w:type="pct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/>
              </w:rPr>
              <w:t>整机要求：</w:t>
            </w:r>
            <w:r>
              <w:rPr>
                <w:bCs/>
                <w:sz w:val="24"/>
              </w:rPr>
              <w:t>可观察普通染色的切片观察</w:t>
            </w:r>
            <w:r>
              <w:rPr>
                <w:rFonts w:hint="eastAsia"/>
                <w:bCs/>
                <w:sz w:val="24"/>
              </w:rPr>
              <w:t>，用于临床及教学工作</w:t>
            </w:r>
            <w:r>
              <w:rPr>
                <w:bCs/>
                <w:sz w:val="24"/>
              </w:rPr>
              <w:t>。</w:t>
            </w:r>
          </w:p>
        </w:tc>
        <w:tc>
          <w:tcPr>
            <w:tcW w:w="500" w:type="pct"/>
            <w:vAlign w:val="center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119" w:type="pct"/>
            <w:vAlign w:val="center"/>
          </w:tcPr>
          <w:p>
            <w:pPr>
              <w:tabs>
                <w:tab w:val="left" w:pos="360"/>
              </w:tabs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</w:rPr>
              <w:t>设备参数</w:t>
            </w:r>
          </w:p>
        </w:tc>
        <w:tc>
          <w:tcPr>
            <w:tcW w:w="500" w:type="pct"/>
            <w:vAlign w:val="center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2.1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光学系统：无限远光学矫正系统，齐焦距离必须为国际标准45mm。</w:t>
            </w:r>
          </w:p>
        </w:tc>
        <w:tc>
          <w:tcPr>
            <w:tcW w:w="500" w:type="pct"/>
            <w:vAlign w:val="center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2.2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载物台：钢丝传动，无齿条结构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尺寸为：120 x 13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0±2</w:t>
            </w:r>
            <w:r>
              <w:rPr>
                <w:rFonts w:hint="eastAsia" w:ascii="宋体" w:hAnsi="宋体"/>
                <w:szCs w:val="21"/>
              </w:rPr>
              <w:t>mm；行程为：76mm（X）x 30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±2</w:t>
            </w:r>
            <w:r>
              <w:rPr>
                <w:rFonts w:hint="eastAsia" w:ascii="宋体" w:hAnsi="宋体"/>
                <w:szCs w:val="21"/>
              </w:rPr>
              <w:t>mm（Y）</w:t>
            </w:r>
          </w:p>
        </w:tc>
        <w:tc>
          <w:tcPr>
            <w:tcW w:w="500" w:type="pct"/>
            <w:vAlign w:val="center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2.3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调焦机构：有粗调限位，可以进行张力调节，避免标本或物镜的损伤。</w:t>
            </w:r>
          </w:p>
        </w:tc>
        <w:tc>
          <w:tcPr>
            <w:tcW w:w="500" w:type="pct"/>
            <w:vAlign w:val="center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2.4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聚光镜：带有孔径光阑的阿贝聚光镜，N.A. 1.25</w:t>
            </w:r>
          </w:p>
        </w:tc>
        <w:tc>
          <w:tcPr>
            <w:tcW w:w="500" w:type="pct"/>
            <w:vAlign w:val="center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2.5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照明系统：</w:t>
            </w:r>
            <w:r>
              <w:rPr>
                <w:rFonts w:hint="eastAsia" w:ascii="宋体" w:hAnsi="宋体"/>
                <w:szCs w:val="21"/>
                <w:lang w:eastAsia="zh-CN"/>
              </w:rPr>
              <w:t>≥</w:t>
            </w:r>
            <w:r>
              <w:rPr>
                <w:rFonts w:hint="eastAsia" w:ascii="宋体" w:hAnsi="宋体"/>
                <w:szCs w:val="21"/>
              </w:rPr>
              <w:t>20000小时寿命LED光源</w:t>
            </w:r>
          </w:p>
        </w:tc>
        <w:tc>
          <w:tcPr>
            <w:tcW w:w="500" w:type="pct"/>
            <w:vAlign w:val="center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2.6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双目观察筒：瞳距调整范围48-75mm， 倾斜角度30°，带屈光度调节，视场数≥20</w:t>
            </w:r>
          </w:p>
        </w:tc>
        <w:tc>
          <w:tcPr>
            <w:tcW w:w="500" w:type="pct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2.7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目镜：10X，视场数≥20</w:t>
            </w:r>
          </w:p>
        </w:tc>
        <w:tc>
          <w:tcPr>
            <w:tcW w:w="500" w:type="pct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2.8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物镜转盘：与显微镜机身固定的内旋式4孔物镜转盘，便于放置标本等操作</w:t>
            </w:r>
          </w:p>
        </w:tc>
        <w:tc>
          <w:tcPr>
            <w:tcW w:w="500" w:type="pct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2.9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物镜：平场消色差物镜4X（N.A.≥0.1 W.D≥27）、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10X（N.A.≥0.25 W.D≥8）、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40X（N.A.≥0.65 W.D≥0.6）、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100X（N.A.≥1.25 W.D≥0.12）</w:t>
            </w:r>
          </w:p>
        </w:tc>
        <w:tc>
          <w:tcPr>
            <w:tcW w:w="500" w:type="pct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80" w:type="pct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4119" w:type="pct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配置要求</w:t>
            </w:r>
          </w:p>
        </w:tc>
        <w:tc>
          <w:tcPr>
            <w:tcW w:w="500" w:type="pct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主机一台，目镜一对，led光源，物镜4X,10X，40X,100X各一个，双目观察筒一个 </w:t>
            </w:r>
          </w:p>
        </w:tc>
        <w:tc>
          <w:tcPr>
            <w:tcW w:w="500" w:type="pct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0" w:type="pct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80" w:type="pct"/>
          </w:tcPr>
          <w:p>
            <w:pPr>
              <w:pStyle w:val="6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</w:t>
            </w:r>
          </w:p>
        </w:tc>
        <w:tc>
          <w:tcPr>
            <w:tcW w:w="4119" w:type="pct"/>
          </w:tcPr>
          <w:p>
            <w:pPr>
              <w:pStyle w:val="6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商务条款</w:t>
            </w:r>
          </w:p>
        </w:tc>
        <w:tc>
          <w:tcPr>
            <w:tcW w:w="500" w:type="pct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保修</w:t>
            </w:r>
            <w:r>
              <w:rPr>
                <w:rFonts w:hint="eastAsia" w:ascii="宋体" w:hAnsi="宋体"/>
                <w:szCs w:val="21"/>
              </w:rPr>
              <w:t>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年</w:t>
            </w:r>
          </w:p>
        </w:tc>
        <w:tc>
          <w:tcPr>
            <w:tcW w:w="500" w:type="pct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务必填报完整的配套消耗品、耗材的优惠投标价格，并提供相关注册证及注册表等证明材料（证件必须在有效期内或附系列可证明有效的文件）；如不随附消耗品、耗材报价，视为承诺免费供应</w:t>
            </w:r>
          </w:p>
        </w:tc>
        <w:tc>
          <w:tcPr>
            <w:tcW w:w="500" w:type="pct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提供投标产品的彩页资料、详细技术指标及生产厂家的售后服务承诺证明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  <w:tc>
          <w:tcPr>
            <w:tcW w:w="500" w:type="pct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卖方提供完整的使用手册和维护手册各一套。投标即响应（如中标后）设备安装时提供维修资料及线路图纸</w:t>
            </w:r>
          </w:p>
        </w:tc>
        <w:tc>
          <w:tcPr>
            <w:tcW w:w="500" w:type="pct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安装设备时必须提供设备的跟机操作规程（应包括：适用范围与对象、操作人员要求、开机前注意事项及检查程序、对病人或标本的处理及注意事项、基本的标准操作程序</w:t>
            </w:r>
            <w:r>
              <w:rPr>
                <w:rFonts w:ascii="宋体" w:hAnsi="宋体"/>
                <w:szCs w:val="21"/>
              </w:rPr>
              <w:t>SOP</w:t>
            </w:r>
            <w:r>
              <w:rPr>
                <w:rFonts w:hint="eastAsia" w:ascii="宋体" w:hAnsi="宋体"/>
                <w:szCs w:val="21"/>
              </w:rPr>
              <w:t>、操作中注意事项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安全风险及禁忌症、关机程序及常规保养要求、消耗品、易损部件及日常维护内容）</w:t>
            </w:r>
          </w:p>
        </w:tc>
        <w:tc>
          <w:tcPr>
            <w:tcW w:w="500" w:type="pct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80" w:type="pct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安装设备时必须提供操作使用培训与维修技术培训</w:t>
            </w:r>
          </w:p>
        </w:tc>
        <w:tc>
          <w:tcPr>
            <w:tcW w:w="500" w:type="pct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380" w:type="pct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维修响应时间＜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小时，</w:t>
            </w:r>
            <w:r>
              <w:rPr>
                <w:rFonts w:ascii="宋体" w:hAnsi="宋体"/>
                <w:szCs w:val="21"/>
              </w:rPr>
              <w:t>48</w:t>
            </w:r>
            <w:r>
              <w:rPr>
                <w:rFonts w:hint="eastAsia" w:ascii="宋体" w:hAnsi="宋体"/>
                <w:szCs w:val="21"/>
              </w:rPr>
              <w:t>小时内上门维修，提供</w:t>
            </w:r>
            <w:r>
              <w:rPr>
                <w:rFonts w:ascii="宋体" w:hAnsi="宋体"/>
                <w:szCs w:val="21"/>
              </w:rPr>
              <w:t>24</w:t>
            </w:r>
            <w:r>
              <w:rPr>
                <w:rFonts w:hint="eastAsia" w:ascii="宋体" w:hAnsi="宋体"/>
                <w:szCs w:val="21"/>
              </w:rPr>
              <w:t>小时维修电话。</w:t>
            </w:r>
          </w:p>
        </w:tc>
        <w:tc>
          <w:tcPr>
            <w:tcW w:w="500" w:type="pct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</w:tbl>
    <w:p>
      <w:pPr>
        <w:rPr>
          <w:rFonts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商务需求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供应商：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1、具有独立承担民事责任的能力。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2、参加政府采购活动前3年内，在经营活动中没有重大违法记录。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hAnsi="Times New Roman" w:eastAsia="宋体" w:cs="Times New Roman"/>
          <w:sz w:val="24"/>
          <w:szCs w:val="24"/>
          <w:lang w:val="en-US" w:eastAsia="zh-CN" w:bidi="ar-SA"/>
        </w:rPr>
        <w:t>3</w:t>
      </w: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、供应商须具备具有经营许可证，授权书，产品注册证等相关证件。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四、报价文件：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 1、报价须带文件资料:①营业执照、②法人身份证等相关复印件、③业务员参加的须提供授权委托书和业务员身份证复印件、④报价单。以上资料必须齐全并加盖单位公章，否则该报价文件作无效处理。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2、报价文件递交截止时间：2024年4月29日北京时间16时，在截止时间后送达的响应文件为无效文件，拒绝接收。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3、报价文件报送方式：密封后送达绍兴市妇幼保健院设备科，密封袋表面必须标注此项目名称。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五、评定成交标准：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根据质量和服务均能满足询价文件实质性响应要求(本内容均为实质性条款，不允许出现负偏离，否则作无效投标处理）且报价最低的原则确定成交供应商（若出现最低价相同的，则以抽签决定成交供应商）。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六、联系方式：</w:t>
      </w:r>
    </w:p>
    <w:p>
      <w:pPr>
        <w:rPr>
          <w:rFonts w:hint="default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联系人：张老师                         联系电话：18358505681</w:t>
      </w:r>
      <w:bookmarkStart w:id="0" w:name="_GoBack"/>
      <w:bookmarkEnd w:id="0"/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联系地址：浙江省绍兴市越城区凤林东路222号绍兴市妇幼保健院</w:t>
      </w:r>
    </w:p>
    <w:p>
      <w:pPr>
        <w:rPr>
          <w:rFonts w:hint="default" w:ascii="Calibri" w:hAnsi="Times New Roman" w:eastAsia="宋体" w:cs="Times New Roman"/>
          <w:sz w:val="24"/>
          <w:szCs w:val="24"/>
          <w:lang w:val="en-US" w:eastAsia="zh-CN" w:bidi="ar-SA"/>
        </w:rPr>
      </w:pPr>
    </w:p>
    <w:p>
      <w:pPr>
        <w:jc w:val="right"/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                                                                   绍兴市妇幼保健院</w:t>
      </w:r>
    </w:p>
    <w:p>
      <w:pPr>
        <w:jc w:val="right"/>
        <w:rPr>
          <w:rFonts w:hint="eastAsia"/>
          <w:sz w:val="21"/>
          <w:szCs w:val="21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2024年4月26日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lang w:val="zh-TW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B017FC"/>
    <w:multiLevelType w:val="multilevel"/>
    <w:tmpl w:val="5CB017FC"/>
    <w:lvl w:ilvl="0" w:tentative="0">
      <w:start w:val="1"/>
      <w:numFmt w:val="decimal"/>
      <w:pStyle w:val="2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OGFkOThkOTU3YzA2YzYyMTc5NTYxMWJmNzMwMTQifQ=="/>
  </w:docVars>
  <w:rsids>
    <w:rsidRoot w:val="34405F5D"/>
    <w:rsid w:val="01164774"/>
    <w:rsid w:val="024F1016"/>
    <w:rsid w:val="04B96FAE"/>
    <w:rsid w:val="05D435B9"/>
    <w:rsid w:val="0A7B108A"/>
    <w:rsid w:val="10B379BE"/>
    <w:rsid w:val="1C57280B"/>
    <w:rsid w:val="208C24AA"/>
    <w:rsid w:val="250A26FB"/>
    <w:rsid w:val="2A066005"/>
    <w:rsid w:val="3093729A"/>
    <w:rsid w:val="34405F5D"/>
    <w:rsid w:val="47693BDE"/>
    <w:rsid w:val="47A04ACD"/>
    <w:rsid w:val="49C34AA3"/>
    <w:rsid w:val="5DDE7CA6"/>
    <w:rsid w:val="609F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仿宋_GB2312"/>
      <w:b/>
      <w:kern w:val="44"/>
      <w:sz w:val="44"/>
      <w:szCs w:val="2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892</Words>
  <Characters>984</Characters>
  <Lines>0</Lines>
  <Paragraphs>0</Paragraphs>
  <TotalTime>0</TotalTime>
  <ScaleCrop>false</ScaleCrop>
  <LinksUpToDate>false</LinksUpToDate>
  <CharactersWithSpaces>988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2022-08-18T01:22:00Z</dcterms:created>
  <dc:creator>胖头鱼</dc:creator>
  <cp:lastModifiedBy>胖头鱼</cp:lastModifiedBy>
  <dcterms:modified xsi:type="dcterms:W3CDTF">2024-04-26T06:44:05Z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BC6CC22487D64B829F6DF7A9F005E8ED_13</vt:lpwstr>
  </property>
</Properties>
</file>