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一次性</w:t>
      </w:r>
      <w:r>
        <w:rPr>
          <w:rFonts w:hint="eastAsia"/>
          <w:sz w:val="36"/>
          <w:szCs w:val="44"/>
          <w:lang w:val="en-US" w:eastAsia="zh-CN"/>
        </w:rPr>
        <w:t>宫颈扩张棒</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sz w:val="24"/>
          <w:szCs w:val="24"/>
          <w:lang w:eastAsia="zh-CN"/>
        </w:rPr>
        <w:t>一次性宫颈扩张棒</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宫颈扩张棒</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10720元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lang w:eastAsia="zh-CN"/>
              </w:rPr>
              <w:t>一次性宫颈扩张棒</w:t>
            </w:r>
          </w:p>
        </w:tc>
        <w:tc>
          <w:tcPr>
            <w:tcW w:w="1419" w:type="dxa"/>
          </w:tcPr>
          <w:p>
            <w:pPr>
              <w:jc w:val="center"/>
              <w:rPr>
                <w:rFonts w:hint="default" w:eastAsiaTheme="minorEastAsia"/>
                <w:sz w:val="24"/>
                <w:szCs w:val="24"/>
                <w:vertAlign w:val="baseline"/>
                <w:lang w:val="en-US" w:eastAsia="zh-CN"/>
              </w:rPr>
            </w:pP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上限268元</w:t>
            </w: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40支</w:t>
            </w:r>
          </w:p>
        </w:tc>
      </w:tr>
    </w:tbl>
    <w:p>
      <w:pPr>
        <w:rPr>
          <w:rFonts w:hint="eastAsia"/>
          <w:sz w:val="24"/>
          <w:szCs w:val="24"/>
          <w:lang w:eastAsia="zh-CN"/>
        </w:rPr>
      </w:pPr>
      <w:r>
        <w:rPr>
          <w:rFonts w:hint="eastAsia"/>
          <w:sz w:val="24"/>
          <w:szCs w:val="24"/>
          <w:lang w:eastAsia="zh-CN"/>
        </w:rPr>
        <w:t>提供相应样品，不符合临床要求的作废报价文件。</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8</w:t>
      </w:r>
      <w:bookmarkStart w:id="0" w:name="_GoBack"/>
      <w:bookmarkEnd w:id="0"/>
      <w:r>
        <w:rPr>
          <w:rFonts w:hint="eastAsia"/>
          <w:sz w:val="24"/>
          <w:szCs w:val="24"/>
        </w:rPr>
        <w:t>月</w:t>
      </w:r>
      <w:r>
        <w:rPr>
          <w:rFonts w:hint="eastAsia"/>
          <w:sz w:val="24"/>
          <w:szCs w:val="24"/>
          <w:lang w:val="en-US" w:eastAsia="zh-CN"/>
        </w:rPr>
        <w:t>31</w:t>
      </w:r>
      <w:r>
        <w:rPr>
          <w:rFonts w:hint="eastAsia"/>
          <w:sz w:val="24"/>
          <w:szCs w:val="24"/>
        </w:rPr>
        <w:t>日北京时间</w:t>
      </w:r>
      <w:r>
        <w:rPr>
          <w:rFonts w:hint="eastAsia"/>
          <w:sz w:val="24"/>
          <w:szCs w:val="24"/>
          <w:lang w:val="en-US" w:eastAsia="zh-CN"/>
        </w:rPr>
        <w:t>15</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 xml:space="preserve"> 8</w:t>
      </w:r>
      <w:r>
        <w:rPr>
          <w:rFonts w:hint="eastAsia"/>
          <w:sz w:val="24"/>
          <w:szCs w:val="24"/>
        </w:rPr>
        <w:t>月</w:t>
      </w:r>
      <w:r>
        <w:rPr>
          <w:rFonts w:hint="eastAsia"/>
          <w:sz w:val="24"/>
          <w:szCs w:val="24"/>
          <w:lang w:val="en-US" w:eastAsia="zh-CN"/>
        </w:rPr>
        <w:t xml:space="preserve"> 28</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6147FE5"/>
    <w:rsid w:val="3D5802C3"/>
    <w:rsid w:val="44C34068"/>
    <w:rsid w:val="45D25D77"/>
    <w:rsid w:val="4B780BB6"/>
    <w:rsid w:val="50C615A2"/>
    <w:rsid w:val="52402DF9"/>
    <w:rsid w:val="550A27D5"/>
    <w:rsid w:val="5D323496"/>
    <w:rsid w:val="64BD6692"/>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qFormat/>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24</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2023-08-28T06:12:21Z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