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显微镜采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显微镜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一、项目名称：显微镜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40000元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婴儿电子秤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4台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二、技术参数</w:t>
      </w:r>
    </w:p>
    <w:tbl>
      <w:tblPr>
        <w:tblStyle w:val="3"/>
        <w:tblW w:w="49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001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9" w:type="pct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</w:rPr>
              <w:t>整机要求：</w:t>
            </w:r>
            <w:r>
              <w:rPr>
                <w:bCs/>
                <w:sz w:val="24"/>
              </w:rPr>
              <w:t>可观察普通染色的切片观察</w:t>
            </w:r>
            <w:r>
              <w:rPr>
                <w:rFonts w:hint="eastAsia"/>
                <w:bCs/>
                <w:sz w:val="24"/>
              </w:rPr>
              <w:t>，用于临床及教学工作</w:t>
            </w:r>
            <w:r>
              <w:rPr>
                <w:bCs/>
                <w:sz w:val="24"/>
              </w:rPr>
              <w:t>。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9" w:type="pct"/>
            <w:vAlign w:val="center"/>
          </w:tcPr>
          <w:p>
            <w:pPr>
              <w:tabs>
                <w:tab w:val="left" w:pos="36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</w:rPr>
              <w:t>设备参数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光学系统：无限远光学矫正系统，齐焦距离必须为国际标准45mm。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载物台：钢丝传动，无齿条结构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尺寸为：120 x 13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0±2</w:t>
            </w:r>
            <w:r>
              <w:rPr>
                <w:rFonts w:hint="eastAsia" w:ascii="宋体" w:hAnsi="宋体"/>
                <w:szCs w:val="21"/>
              </w:rPr>
              <w:t>mm；行程为：76mm（X）x 30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±2</w:t>
            </w:r>
            <w:r>
              <w:rPr>
                <w:rFonts w:hint="eastAsia" w:ascii="宋体" w:hAnsi="宋体"/>
                <w:szCs w:val="21"/>
              </w:rPr>
              <w:t>mm（Y）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调焦机构：有粗调限位，可以进行张力调节，避免标本或物镜的损伤。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聚光镜：带有孔径光阑的阿贝聚光镜，N.A. 1.25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2.5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照明系统：</w:t>
            </w:r>
            <w:r>
              <w:rPr>
                <w:rFonts w:hint="eastAsia" w:ascii="宋体" w:hAnsi="宋体"/>
                <w:szCs w:val="21"/>
                <w:lang w:eastAsia="zh-CN"/>
              </w:rPr>
              <w:t>≥</w:t>
            </w:r>
            <w:r>
              <w:rPr>
                <w:rFonts w:hint="eastAsia" w:ascii="宋体" w:hAnsi="宋体"/>
                <w:szCs w:val="21"/>
              </w:rPr>
              <w:t>20000小时寿命LED光源</w:t>
            </w:r>
          </w:p>
        </w:tc>
        <w:tc>
          <w:tcPr>
            <w:tcW w:w="500" w:type="pct"/>
            <w:vAlign w:val="center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2.6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双目观察筒：瞳距调整范围48-75mm， 倾斜角度30°，带屈光度调节，视场数≥20</w:t>
            </w:r>
          </w:p>
        </w:tc>
        <w:tc>
          <w:tcPr>
            <w:tcW w:w="500" w:type="pct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2.7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目镜：10X，视场数≥20</w:t>
            </w:r>
          </w:p>
        </w:tc>
        <w:tc>
          <w:tcPr>
            <w:tcW w:w="500" w:type="pc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2.8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物镜转盘：与显微镜机身固定的内旋式4孔物镜转盘，便于放置标本等操作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2.9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物镜：平场消色差物镜4X（N.A.≥0.1 W.D≥27）、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10X（N.A.≥0.25 W.D≥8）、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40X（N.A.≥0.65 W.D≥0.6）、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100X（N.A.≥1.25 W.D≥0.12）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4119" w:type="pct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配置要求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主机一台，目镜一对，led光源，物镜4X,10X，40X,100X各一个，双目观察筒一个 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</w:tcPr>
          <w:p>
            <w:pPr>
              <w:pStyle w:val="6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</w:p>
        </w:tc>
        <w:tc>
          <w:tcPr>
            <w:tcW w:w="4119" w:type="pct"/>
          </w:tcPr>
          <w:p>
            <w:pPr>
              <w:pStyle w:val="6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商务条款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保修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年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务必填报完整的配套消耗品、耗材的优惠投标价格，并提供相关注册证及注册表等证明材料（证件必须在有效期内或附系列可证明有效的文件）；如不随附消耗品、耗材报价，视为承诺免费供应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提供投标产品的彩页资料、详细技术指标及生产厂家的售后服务承诺证明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卖方提供完整的使用手册和维护手册各一套。投标即响应（如中标后）设备安装时提供维修资料及线路图纸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安装设备时必须提供设备的跟机操作规程（应包括：适用范围与对象、操作人员要求、开机前注意事项及检查程序、对病人或标本的处理及注意事项、基本的标准操作程序</w:t>
            </w:r>
            <w:r>
              <w:rPr>
                <w:rFonts w:ascii="宋体" w:hAnsi="宋体"/>
                <w:szCs w:val="21"/>
              </w:rPr>
              <w:t>SOP</w:t>
            </w:r>
            <w:r>
              <w:rPr>
                <w:rFonts w:hint="eastAsia" w:ascii="宋体" w:hAnsi="宋体"/>
                <w:szCs w:val="21"/>
              </w:rPr>
              <w:t>、操作中注意事项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安全风险及禁忌症、关机程序及常规保养要求、消耗品、易损部件及日常维护内容）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安装设备时必须提供操作使用培训与维修技术培训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119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维修响应时间＜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小时，</w:t>
            </w:r>
            <w:r>
              <w:rPr>
                <w:rFonts w:ascii="宋体" w:hAnsi="宋体"/>
                <w:szCs w:val="21"/>
              </w:rPr>
              <w:t>48</w:t>
            </w:r>
            <w:r>
              <w:rPr>
                <w:rFonts w:hint="eastAsia" w:ascii="宋体" w:hAnsi="宋体"/>
                <w:szCs w:val="21"/>
              </w:rPr>
              <w:t>小时内上门维修，提供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hint="eastAsia" w:ascii="宋体" w:hAnsi="宋体"/>
                <w:szCs w:val="21"/>
              </w:rPr>
              <w:t>小时维修电话。</w:t>
            </w:r>
          </w:p>
        </w:tc>
        <w:tc>
          <w:tcPr>
            <w:tcW w:w="500" w:type="pct"/>
          </w:tcPr>
          <w:p>
            <w:pPr>
              <w:pStyle w:val="6"/>
              <w:ind w:firstLine="0" w:firstLineChars="0"/>
              <w:rPr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商务需求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供应商：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1、具有独立承担民事责任的能力。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2、参加政府采购活动前3年内，在经营活动中没有重大违法记录。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Times New Roman" w:eastAsia="宋体" w:cs="Times New Roman"/>
          <w:sz w:val="24"/>
          <w:szCs w:val="24"/>
          <w:lang w:val="en-US" w:eastAsia="zh-CN" w:bidi="ar-SA"/>
        </w:rPr>
        <w:t>3</w:t>
      </w: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、供应商须具备具有经营许可证，授权书，产品注册证等相关证件。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四、报价文件：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1、报价须带文件资料:①营业执照、②法人身份证等相关复印件、③业务员参加的须提供授权委托书和业务员身份证复印件、④报价单。以上资料必须齐全并加盖单位公章，否则该报价文件作无效处理。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2、报价文件递交截止时间：2024年5月18日北京时间16时，在截止时间后送达的响应文件为无效文件，拒绝接收。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3、报价文件报送方式：密封后送达绍兴市妇幼保健院设备科，密封袋表面必须标注此项目名称。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五、评定成交标准：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根据质量和服务均能满足询价文件实质性响应要求(本内容均为实质性条款，不允许出现负偏离，否则作无效投标处理）且报价最低的原则确定成交供应商（若出现最低价相同的，则以抽签决定成交供应商）。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六、联系方式：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联系人：张老师                         联系电话：18358505681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联系地址：浙江省绍兴市越城区凤林东路222号绍兴市妇幼保健院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</w:p>
    <w:p>
      <w:pPr>
        <w:jc w:val="right"/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2024年5月15</w:t>
      </w:r>
      <w:bookmarkStart w:id="0" w:name="_GoBack"/>
      <w:bookmarkEnd w:id="0"/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日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zh-TW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4405F5D"/>
    <w:rsid w:val="01164774"/>
    <w:rsid w:val="024F1016"/>
    <w:rsid w:val="04B96FAE"/>
    <w:rsid w:val="05D435B9"/>
    <w:rsid w:val="0A7B108A"/>
    <w:rsid w:val="10B379BE"/>
    <w:rsid w:val="1C57280B"/>
    <w:rsid w:val="208C24AA"/>
    <w:rsid w:val="250A26FB"/>
    <w:rsid w:val="2A066005"/>
    <w:rsid w:val="3093729A"/>
    <w:rsid w:val="31A52A6B"/>
    <w:rsid w:val="34405F5D"/>
    <w:rsid w:val="47693BDE"/>
    <w:rsid w:val="47A04ACD"/>
    <w:rsid w:val="49C34AA3"/>
    <w:rsid w:val="5DDE7CA6"/>
    <w:rsid w:val="609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984</Characters>
  <Lines>0</Lines>
  <Paragraphs>0</Paragraphs>
  <TotalTime>1</TotalTime>
  <ScaleCrop>false</ScaleCrop>
  <LinksUpToDate>false</LinksUpToDate>
  <CharactersWithSpaces>988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2022-08-18T01:22:00Z</dcterms:created>
  <dc:creator>胖头鱼</dc:creator>
  <cp:lastModifiedBy>胖头鱼</cp:lastModifiedBy>
  <dcterms:modified xsi:type="dcterms:W3CDTF">2024-05-15T07:41:35Z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BC6CC22487D64B829F6DF7A9F005E8ED_13</vt:lpwstr>
  </property>
</Properties>
</file>