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napToGrid w:val="0"/>
        <w:spacing w:line="800" w:lineRule="exact"/>
        <w:jc w:val="center"/>
        <w:rPr>
          <w:rFonts w:ascii="仿宋_GB2312" w:hAnsi="宋体" w:eastAsia="仿宋_GB2312"/>
          <w:b/>
          <w:sz w:val="36"/>
          <w:szCs w:val="36"/>
        </w:rPr>
      </w:pPr>
      <w:r>
        <w:rPr>
          <w:rFonts w:hint="eastAsia" w:ascii="仿宋_GB2312" w:hAnsi="宋体" w:eastAsia="仿宋_GB2312"/>
          <w:b/>
          <w:sz w:val="36"/>
          <w:szCs w:val="36"/>
        </w:rPr>
        <w:t>第三部分 招标项目范围及要求</w:t>
      </w:r>
    </w:p>
    <w:p>
      <w:pPr>
        <w:spacing w:line="440" w:lineRule="exact"/>
        <w:jc w:val="left"/>
        <w:rPr>
          <w:rFonts w:hint="eastAsia" w:ascii="仿宋" w:hAnsi="仿宋" w:eastAsia="仿宋" w:cs="仿宋"/>
          <w:b/>
          <w:sz w:val="24"/>
          <w:szCs w:val="24"/>
          <w:lang w:val="en-US" w:eastAsia="zh-CN"/>
        </w:rPr>
      </w:pPr>
      <w:bookmarkStart w:id="0" w:name="_Toc151354173"/>
      <w:bookmarkStart w:id="1" w:name="_Toc84325981"/>
      <w:bookmarkStart w:id="2" w:name="_Toc81372964"/>
      <w:bookmarkStart w:id="3" w:name="_Toc80157775"/>
      <w:bookmarkStart w:id="4" w:name="_Toc81372787"/>
      <w:r>
        <w:rPr>
          <w:rFonts w:hint="eastAsia" w:ascii="仿宋" w:hAnsi="仿宋" w:eastAsia="仿宋" w:cs="仿宋"/>
          <w:b/>
          <w:sz w:val="24"/>
          <w:szCs w:val="24"/>
        </w:rPr>
        <w:t>一.招标项目设备名称及数量：绍兴市妇幼保健院</w:t>
      </w:r>
      <w:r>
        <w:rPr>
          <w:rFonts w:hint="eastAsia" w:ascii="仿宋" w:hAnsi="仿宋" w:eastAsia="仿宋" w:cs="仿宋"/>
          <w:b/>
          <w:sz w:val="24"/>
          <w:szCs w:val="24"/>
          <w:lang w:val="en-US" w:eastAsia="zh-CN"/>
        </w:rPr>
        <w:t xml:space="preserve">儿科哮喘中心改造工程项目   </w:t>
      </w:r>
    </w:p>
    <w:p>
      <w:pPr>
        <w:spacing w:line="440" w:lineRule="exact"/>
        <w:jc w:val="lef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上限价：72603元</w:t>
      </w:r>
    </w:p>
    <w:p>
      <w:pPr>
        <w:pStyle w:val="2"/>
        <w:rPr>
          <w:rFonts w:hint="eastAsia" w:eastAsia="仿宋_GB2312"/>
          <w:lang w:val="en-US" w:eastAsia="zh-CN"/>
        </w:rPr>
      </w:pPr>
      <w:r>
        <w:rPr>
          <w:rFonts w:hint="eastAsia" w:ascii="仿宋" w:hAnsi="仿宋" w:eastAsia="仿宋" w:cs="仿宋"/>
          <w:b/>
          <w:sz w:val="24"/>
          <w:szCs w:val="24"/>
          <w:lang w:val="en-US" w:eastAsia="zh-CN"/>
        </w:rPr>
        <w:t>1、</w:t>
      </w:r>
      <w:r>
        <w:rPr>
          <w:rFonts w:hint="eastAsia" w:ascii="宋体" w:hAnsi="宋体" w:cs="Arial"/>
          <w:b/>
          <w:bCs/>
          <w:color w:val="000000"/>
          <w:sz w:val="24"/>
        </w:rPr>
        <w:t>投标供应商的资格要求</w:t>
      </w:r>
      <w:r>
        <w:rPr>
          <w:rFonts w:hint="eastAsia" w:ascii="宋体" w:hAnsi="宋体" w:cs="Arial"/>
          <w:b/>
          <w:bCs/>
          <w:color w:val="000000"/>
          <w:sz w:val="24"/>
          <w:lang w:eastAsia="zh-CN"/>
        </w:rPr>
        <w:t>：</w:t>
      </w:r>
      <w:r>
        <w:rPr>
          <w:rFonts w:hint="eastAsia" w:ascii="仿宋" w:hAnsi="仿宋" w:eastAsia="仿宋" w:cs="仿宋"/>
          <w:b w:val="0"/>
          <w:bCs/>
          <w:color w:val="000000"/>
          <w:kern w:val="0"/>
          <w:sz w:val="24"/>
          <w:szCs w:val="24"/>
        </w:rPr>
        <w:t>20</w:t>
      </w:r>
      <w:r>
        <w:rPr>
          <w:rFonts w:hint="eastAsia" w:ascii="仿宋" w:hAnsi="仿宋" w:eastAsia="仿宋" w:cs="仿宋"/>
          <w:b w:val="0"/>
          <w:bCs/>
          <w:color w:val="000000"/>
          <w:kern w:val="0"/>
          <w:sz w:val="24"/>
          <w:szCs w:val="24"/>
          <w:lang w:val="en-US" w:eastAsia="zh-CN"/>
        </w:rPr>
        <w:t>20-2021</w:t>
      </w:r>
      <w:r>
        <w:rPr>
          <w:rFonts w:hint="eastAsia" w:ascii="仿宋" w:hAnsi="仿宋" w:eastAsia="仿宋" w:cs="仿宋"/>
          <w:b w:val="0"/>
          <w:bCs/>
          <w:color w:val="000000"/>
          <w:kern w:val="0"/>
          <w:sz w:val="24"/>
          <w:szCs w:val="24"/>
        </w:rPr>
        <w:t>年度市</w:t>
      </w:r>
      <w:r>
        <w:rPr>
          <w:rFonts w:hint="eastAsia" w:ascii="仿宋" w:hAnsi="仿宋" w:eastAsia="仿宋" w:cs="仿宋"/>
          <w:b w:val="0"/>
          <w:bCs/>
          <w:color w:val="000000"/>
          <w:kern w:val="0"/>
          <w:sz w:val="24"/>
          <w:szCs w:val="24"/>
          <w:lang w:eastAsia="zh-CN"/>
        </w:rPr>
        <w:t>本级行政事业单位</w:t>
      </w:r>
      <w:r>
        <w:rPr>
          <w:rFonts w:hint="eastAsia" w:ascii="仿宋" w:hAnsi="仿宋" w:eastAsia="仿宋" w:cs="仿宋"/>
          <w:b w:val="0"/>
          <w:bCs/>
          <w:sz w:val="24"/>
          <w:szCs w:val="24"/>
          <w:lang w:eastAsia="zh-CN"/>
        </w:rPr>
        <w:t>小额建设工程定点采购</w:t>
      </w:r>
      <w:r>
        <w:rPr>
          <w:rFonts w:hint="eastAsia" w:ascii="仿宋" w:hAnsi="仿宋" w:eastAsia="仿宋" w:cs="仿宋"/>
          <w:b w:val="0"/>
          <w:bCs/>
          <w:color w:val="000000"/>
          <w:kern w:val="0"/>
          <w:sz w:val="24"/>
          <w:szCs w:val="24"/>
        </w:rPr>
        <w:t>供应商</w:t>
      </w:r>
      <w:r>
        <w:rPr>
          <w:rFonts w:hint="eastAsia" w:ascii="仿宋" w:hAnsi="仿宋" w:eastAsia="仿宋" w:cs="仿宋"/>
          <w:b w:val="0"/>
          <w:bCs/>
          <w:color w:val="000000"/>
          <w:kern w:val="0"/>
          <w:sz w:val="24"/>
          <w:szCs w:val="24"/>
          <w:lang w:eastAsia="zh-CN"/>
        </w:rPr>
        <w:t>。</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、项目实施人员费用</w:t>
      </w:r>
    </w:p>
    <w:p>
      <w:pPr>
        <w:spacing w:line="440" w:lineRule="exact"/>
        <w:ind w:firstLine="470" w:firstLineChars="196"/>
        <w:jc w:val="left"/>
        <w:rPr>
          <w:rFonts w:hint="eastAsia" w:ascii="仿宋" w:hAnsi="仿宋" w:eastAsia="仿宋" w:cs="仿宋"/>
          <w:b/>
          <w:sz w:val="24"/>
          <w:szCs w:val="24"/>
        </w:rPr>
      </w:pPr>
      <w:r>
        <w:rPr>
          <w:rFonts w:hint="eastAsia" w:ascii="仿宋" w:hAnsi="仿宋" w:eastAsia="仿宋" w:cs="仿宋"/>
          <w:sz w:val="24"/>
          <w:szCs w:val="24"/>
        </w:rPr>
        <w:t>中标人应自行承担选派专业人员的住宿、就餐和交通等费用。</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、项目情况</w:t>
      </w:r>
    </w:p>
    <w:p>
      <w:pPr>
        <w:tabs>
          <w:tab w:val="left" w:pos="3870"/>
          <w:tab w:val="left" w:pos="4085"/>
        </w:tabs>
        <w:snapToGrid w:val="0"/>
        <w:spacing w:line="440" w:lineRule="exact"/>
        <w:jc w:val="left"/>
        <w:rPr>
          <w:rFonts w:hint="eastAsia" w:ascii="仿宋" w:hAnsi="仿宋" w:eastAsia="仿宋" w:cs="仿宋"/>
          <w:sz w:val="24"/>
          <w:szCs w:val="24"/>
        </w:rPr>
      </w:pPr>
      <w:r>
        <w:rPr>
          <w:rFonts w:hint="eastAsia" w:ascii="仿宋" w:hAnsi="仿宋" w:eastAsia="仿宋" w:cs="仿宋"/>
          <w:sz w:val="24"/>
          <w:szCs w:val="24"/>
        </w:rPr>
        <w:t>（一）项目内容</w:t>
      </w:r>
    </w:p>
    <w:p>
      <w:pPr>
        <w:tabs>
          <w:tab w:val="left" w:pos="3870"/>
          <w:tab w:val="left" w:pos="4085"/>
        </w:tabs>
        <w:snapToGrid w:val="0"/>
        <w:spacing w:line="440" w:lineRule="exact"/>
        <w:ind w:firstLine="482" w:firstLineChars="200"/>
        <w:jc w:val="left"/>
        <w:rPr>
          <w:rFonts w:hint="eastAsia" w:ascii="仿宋" w:hAnsi="仿宋" w:eastAsia="仿宋" w:cs="仿宋"/>
          <w:sz w:val="24"/>
          <w:szCs w:val="24"/>
        </w:rPr>
      </w:pPr>
      <w:r>
        <w:rPr>
          <w:rFonts w:hint="eastAsia" w:ascii="仿宋" w:hAnsi="仿宋" w:eastAsia="仿宋" w:cs="仿宋"/>
          <w:b/>
          <w:sz w:val="24"/>
          <w:szCs w:val="24"/>
        </w:rPr>
        <w:t>绍兴市妇幼保健院</w:t>
      </w:r>
      <w:r>
        <w:rPr>
          <w:rFonts w:hint="eastAsia" w:ascii="仿宋" w:hAnsi="仿宋" w:eastAsia="仿宋" w:cs="仿宋"/>
          <w:b/>
          <w:sz w:val="24"/>
          <w:szCs w:val="24"/>
          <w:lang w:val="en-US" w:eastAsia="zh-CN"/>
        </w:rPr>
        <w:t>儿科哮喘中心改造工程项目</w:t>
      </w:r>
      <w:r>
        <w:rPr>
          <w:rFonts w:hint="eastAsia" w:ascii="仿宋" w:hAnsi="仿宋" w:eastAsia="仿宋" w:cs="仿宋"/>
          <w:sz w:val="24"/>
          <w:szCs w:val="24"/>
        </w:rPr>
        <w:t>，具体施工项目内容详见施工图纸及标底预算。</w:t>
      </w:r>
    </w:p>
    <w:p>
      <w:pPr>
        <w:tabs>
          <w:tab w:val="left" w:pos="3870"/>
          <w:tab w:val="left" w:pos="4085"/>
        </w:tabs>
        <w:snapToGrid w:val="0"/>
        <w:spacing w:line="440" w:lineRule="exact"/>
        <w:jc w:val="left"/>
        <w:rPr>
          <w:rFonts w:hint="eastAsia" w:ascii="仿宋" w:hAnsi="仿宋" w:eastAsia="仿宋" w:cs="仿宋"/>
          <w:sz w:val="24"/>
          <w:szCs w:val="24"/>
        </w:rPr>
      </w:pPr>
      <w:r>
        <w:rPr>
          <w:rFonts w:hint="eastAsia" w:ascii="仿宋" w:hAnsi="仿宋" w:eastAsia="仿宋" w:cs="仿宋"/>
          <w:sz w:val="24"/>
          <w:szCs w:val="24"/>
        </w:rPr>
        <w:t>（二）施工要求和验收</w:t>
      </w:r>
    </w:p>
    <w:p>
      <w:pPr>
        <w:tabs>
          <w:tab w:val="left" w:pos="3870"/>
          <w:tab w:val="left" w:pos="4085"/>
        </w:tabs>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除非采购人另有要求，中标供应商必须按采购人提供的施工图和有关国家规范和标准施工，未提到的其他规范和标准，只要与本工程有关，中标供应商都必须遵照执行。</w:t>
      </w:r>
    </w:p>
    <w:p>
      <w:pPr>
        <w:tabs>
          <w:tab w:val="left" w:pos="3870"/>
          <w:tab w:val="left" w:pos="4085"/>
        </w:tabs>
        <w:snapToGrid w:val="0"/>
        <w:spacing w:line="440" w:lineRule="exact"/>
        <w:jc w:val="left"/>
        <w:rPr>
          <w:rFonts w:hint="eastAsia" w:ascii="仿宋" w:hAnsi="仿宋" w:eastAsia="仿宋" w:cs="仿宋"/>
          <w:sz w:val="24"/>
          <w:szCs w:val="24"/>
        </w:rPr>
      </w:pPr>
      <w:r>
        <w:rPr>
          <w:rFonts w:hint="eastAsia" w:ascii="仿宋" w:hAnsi="仿宋" w:eastAsia="仿宋" w:cs="仿宋"/>
          <w:sz w:val="24"/>
          <w:szCs w:val="24"/>
        </w:rPr>
        <w:t>（三）工期：中标单位</w:t>
      </w:r>
      <w:r>
        <w:rPr>
          <w:rFonts w:hint="eastAsia" w:ascii="仿宋" w:hAnsi="仿宋" w:eastAsia="仿宋" w:cs="仿宋"/>
          <w:sz w:val="24"/>
          <w:szCs w:val="24"/>
          <w:lang w:eastAsia="zh-CN"/>
        </w:rPr>
        <w:t>提交</w:t>
      </w:r>
      <w:r>
        <w:rPr>
          <w:rFonts w:hint="eastAsia" w:ascii="仿宋" w:hAnsi="仿宋" w:eastAsia="仿宋" w:cs="仿宋"/>
          <w:sz w:val="24"/>
          <w:szCs w:val="24"/>
        </w:rPr>
        <w:t>开工报告后</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日</w:t>
      </w:r>
      <w:r>
        <w:rPr>
          <w:rFonts w:hint="eastAsia" w:ascii="仿宋" w:hAnsi="仿宋" w:eastAsia="仿宋" w:cs="仿宋"/>
          <w:sz w:val="24"/>
          <w:szCs w:val="24"/>
        </w:rPr>
        <w:t>历天。</w:t>
      </w:r>
    </w:p>
    <w:p>
      <w:pPr>
        <w:tabs>
          <w:tab w:val="left" w:pos="3870"/>
          <w:tab w:val="left" w:pos="4085"/>
        </w:tabs>
        <w:snapToGrid w:val="0"/>
        <w:spacing w:line="440" w:lineRule="exact"/>
        <w:jc w:val="left"/>
        <w:rPr>
          <w:rFonts w:hint="eastAsia" w:ascii="仿宋" w:hAnsi="仿宋" w:eastAsia="仿宋" w:cs="仿宋"/>
          <w:sz w:val="24"/>
          <w:szCs w:val="24"/>
        </w:rPr>
      </w:pPr>
      <w:r>
        <w:rPr>
          <w:rFonts w:hint="eastAsia" w:ascii="仿宋" w:hAnsi="仿宋" w:eastAsia="仿宋" w:cs="仿宋"/>
          <w:sz w:val="24"/>
          <w:szCs w:val="24"/>
        </w:rPr>
        <w:t>（四）要求质量等级：合格。</w:t>
      </w:r>
    </w:p>
    <w:p>
      <w:pPr>
        <w:tabs>
          <w:tab w:val="left" w:pos="3870"/>
          <w:tab w:val="left" w:pos="4085"/>
        </w:tabs>
        <w:snapToGrid w:val="0"/>
        <w:spacing w:line="440" w:lineRule="exact"/>
        <w:jc w:val="left"/>
        <w:rPr>
          <w:rFonts w:hint="eastAsia" w:ascii="仿宋" w:hAnsi="仿宋" w:eastAsia="仿宋" w:cs="仿宋"/>
          <w:sz w:val="24"/>
          <w:szCs w:val="24"/>
        </w:rPr>
      </w:pPr>
      <w:r>
        <w:rPr>
          <w:rFonts w:hint="eastAsia" w:ascii="仿宋" w:hAnsi="仿宋" w:eastAsia="仿宋" w:cs="仿宋"/>
          <w:sz w:val="24"/>
          <w:szCs w:val="24"/>
        </w:rPr>
        <w:t>（五）结算支付方式</w:t>
      </w:r>
    </w:p>
    <w:p>
      <w:pPr>
        <w:tabs>
          <w:tab w:val="left" w:pos="3870"/>
          <w:tab w:val="left" w:pos="4085"/>
        </w:tabs>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合同采用固定单价及下浮率承包方式，工程量按实调整。</w:t>
      </w:r>
    </w:p>
    <w:p>
      <w:pPr>
        <w:tabs>
          <w:tab w:val="left" w:pos="3870"/>
          <w:tab w:val="left" w:pos="4085"/>
        </w:tabs>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工程经采购人</w:t>
      </w:r>
      <w:r>
        <w:rPr>
          <w:rFonts w:hint="eastAsia" w:ascii="仿宋" w:hAnsi="仿宋" w:eastAsia="仿宋" w:cs="仿宋"/>
          <w:sz w:val="24"/>
          <w:szCs w:val="24"/>
          <w:lang w:eastAsia="zh-CN"/>
        </w:rPr>
        <w:t>竣工</w:t>
      </w:r>
      <w:r>
        <w:rPr>
          <w:rFonts w:hint="eastAsia" w:ascii="仿宋" w:hAnsi="仿宋" w:eastAsia="仿宋" w:cs="仿宋"/>
          <w:sz w:val="24"/>
          <w:szCs w:val="24"/>
        </w:rPr>
        <w:t>验收通过后支付至合同金额的60%，审计结束后支付至审计价格的9</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color w:val="auto"/>
          <w:sz w:val="24"/>
          <w:szCs w:val="24"/>
        </w:rPr>
        <w:t>剩余</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%作为保修押金，保</w:t>
      </w:r>
      <w:r>
        <w:rPr>
          <w:rFonts w:hint="eastAsia" w:ascii="仿宋" w:hAnsi="仿宋" w:eastAsia="仿宋" w:cs="仿宋"/>
          <w:sz w:val="24"/>
          <w:szCs w:val="24"/>
        </w:rPr>
        <w:t>修期结束后一次性付清（质保金不计息）。</w:t>
      </w:r>
    </w:p>
    <w:p>
      <w:pPr>
        <w:tabs>
          <w:tab w:val="left" w:pos="3870"/>
          <w:tab w:val="left" w:pos="4085"/>
        </w:tabs>
        <w:snapToGrid w:val="0"/>
        <w:spacing w:line="440" w:lineRule="exact"/>
        <w:jc w:val="left"/>
        <w:rPr>
          <w:rFonts w:hint="eastAsia" w:ascii="仿宋" w:hAnsi="仿宋" w:eastAsia="仿宋" w:cs="仿宋"/>
          <w:sz w:val="24"/>
          <w:szCs w:val="24"/>
        </w:rPr>
      </w:pPr>
      <w:r>
        <w:rPr>
          <w:rFonts w:hint="eastAsia" w:ascii="仿宋" w:hAnsi="仿宋" w:eastAsia="仿宋" w:cs="仿宋"/>
          <w:sz w:val="24"/>
          <w:szCs w:val="24"/>
        </w:rPr>
        <w:t>（六）竣工结算</w:t>
      </w:r>
    </w:p>
    <w:p>
      <w:pPr>
        <w:tabs>
          <w:tab w:val="left" w:pos="3870"/>
          <w:tab w:val="left" w:pos="4085"/>
        </w:tabs>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本工程</w:t>
      </w:r>
      <w:r>
        <w:rPr>
          <w:rFonts w:hint="eastAsia" w:ascii="仿宋" w:hAnsi="仿宋" w:eastAsia="仿宋" w:cs="仿宋"/>
          <w:sz w:val="24"/>
          <w:szCs w:val="24"/>
          <w:lang w:eastAsia="zh-CN"/>
        </w:rPr>
        <w:t>竣工</w:t>
      </w:r>
      <w:r>
        <w:rPr>
          <w:rFonts w:hint="eastAsia" w:ascii="仿宋" w:hAnsi="仿宋" w:eastAsia="仿宋" w:cs="仿宋"/>
          <w:sz w:val="24"/>
          <w:szCs w:val="24"/>
        </w:rPr>
        <w:t>验收达到约定</w:t>
      </w:r>
      <w:r>
        <w:rPr>
          <w:rFonts w:hint="eastAsia" w:ascii="仿宋" w:hAnsi="仿宋" w:eastAsia="仿宋" w:cs="仿宋"/>
          <w:sz w:val="24"/>
          <w:szCs w:val="24"/>
          <w:lang w:eastAsia="zh-CN"/>
        </w:rPr>
        <w:t>合格</w:t>
      </w:r>
      <w:r>
        <w:rPr>
          <w:rFonts w:hint="eastAsia" w:ascii="仿宋" w:hAnsi="仿宋" w:eastAsia="仿宋" w:cs="仿宋"/>
          <w:sz w:val="24"/>
          <w:szCs w:val="24"/>
        </w:rPr>
        <w:t>条件后，乙方应在 15 日内提供工程结算。甲方在同等时间内提出审核意见并报审计部门进行</w:t>
      </w:r>
      <w:r>
        <w:rPr>
          <w:rFonts w:hint="eastAsia" w:ascii="仿宋" w:hAnsi="仿宋" w:eastAsia="仿宋" w:cs="仿宋"/>
          <w:sz w:val="24"/>
          <w:szCs w:val="24"/>
          <w:lang w:eastAsia="zh-CN"/>
        </w:rPr>
        <w:t>决算</w:t>
      </w:r>
      <w:r>
        <w:rPr>
          <w:rFonts w:hint="eastAsia" w:ascii="仿宋" w:hAnsi="仿宋" w:eastAsia="仿宋" w:cs="仿宋"/>
          <w:sz w:val="24"/>
          <w:szCs w:val="24"/>
        </w:rPr>
        <w:t>审计。</w:t>
      </w:r>
    </w:p>
    <w:p>
      <w:pPr>
        <w:tabs>
          <w:tab w:val="left" w:pos="3870"/>
          <w:tab w:val="left" w:pos="4085"/>
        </w:tabs>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中标供应商未按合同规定办理竣工结算时，应承担的责任：采购人将不予退还质量履约保证金。</w:t>
      </w:r>
    </w:p>
    <w:p>
      <w:pPr>
        <w:tabs>
          <w:tab w:val="left" w:pos="3870"/>
          <w:tab w:val="left" w:pos="4085"/>
        </w:tabs>
        <w:snapToGrid w:val="0"/>
        <w:spacing w:line="440" w:lineRule="exact"/>
        <w:jc w:val="left"/>
        <w:rPr>
          <w:rFonts w:hint="eastAsia" w:ascii="仿宋" w:hAnsi="仿宋" w:eastAsia="仿宋" w:cs="仿宋"/>
          <w:sz w:val="24"/>
          <w:szCs w:val="24"/>
        </w:rPr>
      </w:pPr>
      <w:r>
        <w:rPr>
          <w:rFonts w:hint="eastAsia" w:ascii="仿宋" w:hAnsi="仿宋" w:eastAsia="仿宋" w:cs="仿宋"/>
          <w:sz w:val="24"/>
          <w:szCs w:val="24"/>
        </w:rPr>
        <w:t>（七）保修期限</w:t>
      </w:r>
    </w:p>
    <w:p>
      <w:pPr>
        <w:tabs>
          <w:tab w:val="left" w:pos="3870"/>
          <w:tab w:val="left" w:pos="4085"/>
        </w:tabs>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保修期为：一年，从采购人</w:t>
      </w:r>
      <w:r>
        <w:rPr>
          <w:rFonts w:hint="eastAsia" w:ascii="仿宋" w:hAnsi="仿宋" w:eastAsia="仿宋" w:cs="仿宋"/>
          <w:sz w:val="24"/>
          <w:szCs w:val="24"/>
          <w:lang w:eastAsia="zh-CN"/>
        </w:rPr>
        <w:t>竣工</w:t>
      </w:r>
      <w:r>
        <w:rPr>
          <w:rFonts w:hint="eastAsia" w:ascii="仿宋" w:hAnsi="仿宋" w:eastAsia="仿宋" w:cs="仿宋"/>
          <w:sz w:val="24"/>
          <w:szCs w:val="24"/>
        </w:rPr>
        <w:t>验收合格之日起计算。</w:t>
      </w:r>
    </w:p>
    <w:p>
      <w:pPr>
        <w:tabs>
          <w:tab w:val="left" w:pos="3870"/>
          <w:tab w:val="left" w:pos="4085"/>
        </w:tabs>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rPr>
        <w:t>本工程保修押金为审计结算价的</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sz w:val="24"/>
          <w:szCs w:val="24"/>
        </w:rPr>
        <w:t>在保修期满后，应退还中标供应商保修押金，</w:t>
      </w:r>
      <w:r>
        <w:rPr>
          <w:rFonts w:hint="eastAsia" w:ascii="仿宋" w:hAnsi="仿宋" w:eastAsia="仿宋" w:cs="仿宋"/>
          <w:sz w:val="24"/>
          <w:szCs w:val="24"/>
          <w:lang w:eastAsia="zh-CN"/>
        </w:rPr>
        <w:t>并按维修情况进行</w:t>
      </w:r>
      <w:r>
        <w:rPr>
          <w:rFonts w:hint="eastAsia" w:ascii="仿宋" w:hAnsi="仿宋" w:eastAsia="仿宋" w:cs="仿宋"/>
          <w:sz w:val="24"/>
          <w:szCs w:val="24"/>
        </w:rPr>
        <w:t>多退少补（质保金不计息）。</w:t>
      </w:r>
    </w:p>
    <w:p>
      <w:pPr>
        <w:numPr>
          <w:ilvl w:val="0"/>
          <w:numId w:val="0"/>
        </w:numPr>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（八）结算编制依据、编制说明及结算口径</w:t>
      </w:r>
    </w:p>
    <w:p>
      <w:pPr>
        <w:spacing w:line="560" w:lineRule="exact"/>
        <w:ind w:firstLine="540" w:firstLineChars="224"/>
        <w:rPr>
          <w:rFonts w:hint="eastAsia" w:ascii="仿宋" w:hAnsi="仿宋" w:eastAsia="仿宋" w:cs="仿宋"/>
          <w:bCs/>
          <w:color w:val="000000"/>
          <w:sz w:val="24"/>
          <w:szCs w:val="24"/>
        </w:rPr>
      </w:pPr>
      <w:r>
        <w:rPr>
          <w:rFonts w:hint="eastAsia" w:ascii="仿宋" w:hAnsi="仿宋" w:eastAsia="仿宋" w:cs="仿宋"/>
          <w:b/>
          <w:sz w:val="24"/>
          <w:szCs w:val="24"/>
        </w:rPr>
        <w:t>（一）工程量：</w:t>
      </w:r>
      <w:r>
        <w:rPr>
          <w:rFonts w:hint="eastAsia" w:ascii="仿宋" w:hAnsi="仿宋" w:eastAsia="仿宋" w:cs="仿宋"/>
          <w:b w:val="0"/>
          <w:bCs/>
          <w:sz w:val="24"/>
          <w:szCs w:val="24"/>
          <w:lang w:eastAsia="zh-CN"/>
        </w:rPr>
        <w:t>由业主提供及现场测量</w:t>
      </w:r>
      <w:r>
        <w:rPr>
          <w:rFonts w:hint="eastAsia" w:ascii="仿宋" w:hAnsi="仿宋" w:eastAsia="仿宋" w:cs="仿宋"/>
          <w:bCs/>
          <w:sz w:val="24"/>
          <w:szCs w:val="24"/>
        </w:rPr>
        <w:t>。</w:t>
      </w:r>
    </w:p>
    <w:p>
      <w:pPr>
        <w:spacing w:line="5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（二）定额套用：</w:t>
      </w:r>
    </w:p>
    <w:p>
      <w:pPr>
        <w:spacing w:line="520" w:lineRule="exact"/>
        <w:ind w:firstLine="484" w:firstLineChars="202"/>
        <w:rPr>
          <w:rFonts w:hint="eastAsia" w:ascii="仿宋" w:hAnsi="仿宋" w:eastAsia="仿宋" w:cs="仿宋"/>
          <w:b/>
          <w:sz w:val="24"/>
          <w:szCs w:val="24"/>
        </w:rPr>
      </w:pPr>
      <w:r>
        <w:rPr>
          <w:rFonts w:hint="eastAsia" w:ascii="仿宋" w:hAnsi="仿宋" w:eastAsia="仿宋" w:cs="仿宋"/>
          <w:bCs/>
          <w:sz w:val="24"/>
          <w:szCs w:val="24"/>
        </w:rPr>
        <w:t>《</w:t>
      </w:r>
      <w:r>
        <w:rPr>
          <w:rFonts w:hint="eastAsia" w:ascii="仿宋" w:hAnsi="仿宋" w:eastAsia="仿宋" w:cs="仿宋"/>
          <w:color w:val="000000"/>
          <w:sz w:val="24"/>
          <w:szCs w:val="24"/>
        </w:rPr>
        <w:t>计价执行《建设工程工程量清单计价规范》（GB50500-2013）、（2018版）《浙江省建设工程计价规则》、、（2018版）《浙江省房屋建筑与装饰工程预算定额》、（2018版）《浙江省通用安装工程预算定额》、（2018版）《浙江省市政工程预算定额》、（2018版）《浙江省建设工程施工机械台班费用定额》、以及省市相关文件、补充和调整管理规定。</w:t>
      </w:r>
    </w:p>
    <w:p>
      <w:pPr>
        <w:spacing w:line="560" w:lineRule="exact"/>
        <w:ind w:firstLine="540" w:firstLineChars="224"/>
        <w:rPr>
          <w:rFonts w:hint="eastAsia" w:ascii="仿宋" w:hAnsi="仿宋" w:eastAsia="仿宋" w:cs="仿宋"/>
          <w:b/>
          <w:sz w:val="24"/>
          <w:szCs w:val="24"/>
        </w:rPr>
      </w:pPr>
      <w:r>
        <w:rPr>
          <w:rFonts w:hint="eastAsia" w:ascii="仿宋" w:hAnsi="仿宋" w:eastAsia="仿宋" w:cs="仿宋"/>
          <w:b/>
          <w:sz w:val="24"/>
          <w:szCs w:val="24"/>
        </w:rPr>
        <w:t>（三）费用计取：</w:t>
      </w:r>
    </w:p>
    <w:p>
      <w:pPr>
        <w:spacing w:line="560" w:lineRule="exact"/>
        <w:ind w:firstLine="537" w:firstLineChars="224"/>
        <w:rPr>
          <w:rFonts w:hint="eastAsia" w:ascii="仿宋" w:hAnsi="仿宋" w:eastAsia="仿宋" w:cs="仿宋"/>
          <w:bCs/>
          <w:sz w:val="24"/>
          <w:szCs w:val="24"/>
        </w:rPr>
      </w:pPr>
      <w:r>
        <w:rPr>
          <w:rFonts w:hint="eastAsia" w:ascii="仿宋" w:hAnsi="仿宋" w:eastAsia="仿宋" w:cs="仿宋"/>
          <w:bCs/>
          <w:sz w:val="24"/>
          <w:szCs w:val="24"/>
        </w:rPr>
        <w:t>1、本工程标底编制时，</w:t>
      </w:r>
      <w:r>
        <w:rPr>
          <w:rFonts w:hint="eastAsia" w:ascii="仿宋" w:hAnsi="仿宋" w:eastAsia="仿宋" w:cs="仿宋"/>
          <w:bCs/>
          <w:sz w:val="24"/>
          <w:szCs w:val="24"/>
          <w:lang w:val="en-US" w:eastAsia="zh-CN"/>
        </w:rPr>
        <w:t>工程</w:t>
      </w:r>
      <w:r>
        <w:rPr>
          <w:rFonts w:hint="eastAsia" w:ascii="仿宋" w:hAnsi="仿宋" w:eastAsia="仿宋" w:cs="仿宋"/>
          <w:bCs/>
          <w:sz w:val="24"/>
          <w:szCs w:val="24"/>
        </w:rPr>
        <w:t>费用按《浙江省建设工程计价规则（2018）版》各相应专业工程中限计取。</w:t>
      </w:r>
    </w:p>
    <w:p>
      <w:pPr>
        <w:spacing w:line="560" w:lineRule="exact"/>
        <w:ind w:firstLine="537" w:firstLineChars="224"/>
        <w:rPr>
          <w:rFonts w:hint="eastAsia" w:ascii="仿宋" w:hAnsi="仿宋" w:eastAsia="仿宋" w:cs="仿宋"/>
          <w:bCs/>
          <w:sz w:val="24"/>
          <w:szCs w:val="24"/>
        </w:rPr>
      </w:pPr>
      <w:r>
        <w:rPr>
          <w:rFonts w:hint="eastAsia" w:ascii="仿宋" w:hAnsi="仿宋" w:eastAsia="仿宋" w:cs="仿宋"/>
          <w:bCs/>
          <w:sz w:val="24"/>
          <w:szCs w:val="24"/>
        </w:rPr>
        <w:t>2、安全文明施工基本费、行车、行人干扰增加费均按市区中限计取，其他施工组织措施费均不考虑。</w:t>
      </w:r>
    </w:p>
    <w:p>
      <w:pPr>
        <w:spacing w:line="560" w:lineRule="exact"/>
        <w:ind w:firstLine="537" w:firstLineChars="224"/>
        <w:rPr>
          <w:rFonts w:hint="eastAsia" w:ascii="仿宋" w:hAnsi="仿宋" w:eastAsia="仿宋" w:cs="仿宋"/>
          <w:bCs/>
          <w:sz w:val="24"/>
          <w:szCs w:val="24"/>
        </w:rPr>
      </w:pPr>
      <w:r>
        <w:rPr>
          <w:rFonts w:hint="eastAsia" w:ascii="仿宋" w:hAnsi="仿宋" w:eastAsia="仿宋" w:cs="仿宋"/>
          <w:bCs/>
          <w:sz w:val="24"/>
          <w:szCs w:val="24"/>
        </w:rPr>
        <w:t>3、税金按增值税9%计取。</w:t>
      </w:r>
    </w:p>
    <w:p>
      <w:pPr>
        <w:spacing w:line="560" w:lineRule="exact"/>
        <w:ind w:firstLine="537" w:firstLineChars="224"/>
        <w:rPr>
          <w:rFonts w:hint="eastAsia" w:ascii="仿宋" w:hAnsi="仿宋" w:eastAsia="仿宋" w:cs="仿宋"/>
          <w:bCs/>
          <w:sz w:val="24"/>
          <w:szCs w:val="24"/>
        </w:rPr>
      </w:pPr>
      <w:r>
        <w:rPr>
          <w:rFonts w:hint="eastAsia" w:ascii="仿宋" w:hAnsi="仿宋" w:eastAsia="仿宋" w:cs="仿宋"/>
          <w:bCs/>
          <w:sz w:val="24"/>
          <w:szCs w:val="24"/>
        </w:rPr>
        <w:t>4、农民工伤保险费已包含在规费中，结算时不再单独计取该费用。</w:t>
      </w:r>
    </w:p>
    <w:p>
      <w:pPr>
        <w:spacing w:line="560" w:lineRule="exact"/>
        <w:ind w:firstLine="537" w:firstLineChars="224"/>
        <w:rPr>
          <w:rFonts w:hint="eastAsia" w:ascii="仿宋" w:hAnsi="仿宋" w:eastAsia="仿宋" w:cs="仿宋"/>
          <w:bCs/>
          <w:sz w:val="24"/>
          <w:szCs w:val="24"/>
        </w:rPr>
      </w:pPr>
      <w:r>
        <w:rPr>
          <w:rFonts w:hint="eastAsia" w:ascii="仿宋" w:hAnsi="仿宋" w:eastAsia="仿宋" w:cs="仿宋"/>
          <w:bCs/>
          <w:sz w:val="24"/>
          <w:szCs w:val="24"/>
        </w:rPr>
        <w:t>5、本工程除尘配备环保除尘雾炮机，费用包含在安全文明施工费中，不再另行计取，投标人报价时考虑该因素。</w:t>
      </w:r>
    </w:p>
    <w:p>
      <w:pPr>
        <w:spacing w:line="560" w:lineRule="exact"/>
        <w:ind w:firstLine="537" w:firstLineChars="224"/>
        <w:rPr>
          <w:rFonts w:hint="eastAsia" w:ascii="仿宋" w:hAnsi="仿宋" w:eastAsia="仿宋" w:cs="仿宋"/>
          <w:b/>
          <w:bCs/>
          <w:color w:val="auto"/>
          <w:sz w:val="24"/>
          <w:szCs w:val="24"/>
          <w:lang w:val="en-US" w:eastAsia="zh-CN"/>
        </w:rPr>
      </w:pPr>
      <w:r>
        <w:rPr>
          <w:rFonts w:hint="eastAsia" w:ascii="仿宋" w:hAnsi="仿宋" w:eastAsia="仿宋" w:cs="仿宋"/>
          <w:bCs/>
          <w:sz w:val="24"/>
          <w:szCs w:val="24"/>
          <w:lang w:val="en-US" w:eastAsia="zh-CN"/>
        </w:rPr>
        <w:t>6、</w:t>
      </w:r>
      <w:r>
        <w:rPr>
          <w:rFonts w:hint="eastAsia" w:ascii="仿宋" w:hAnsi="仿宋" w:eastAsia="仿宋" w:cs="仿宋"/>
          <w:color w:val="auto"/>
          <w:sz w:val="24"/>
          <w:szCs w:val="24"/>
          <w:lang w:val="en-US" w:eastAsia="zh-CN"/>
        </w:rPr>
        <w:t>本标底已按文件规定计入安全生产责任保险费用</w:t>
      </w:r>
      <w:r>
        <w:rPr>
          <w:rFonts w:hint="eastAsia" w:ascii="仿宋" w:hAnsi="仿宋" w:eastAsia="仿宋" w:cs="仿宋"/>
          <w:b/>
          <w:bCs/>
          <w:color w:val="auto"/>
          <w:sz w:val="24"/>
          <w:szCs w:val="24"/>
          <w:lang w:val="en-US" w:eastAsia="zh-CN"/>
        </w:rPr>
        <w:t>。</w:t>
      </w:r>
    </w:p>
    <w:p>
      <w:pPr>
        <w:spacing w:line="560" w:lineRule="exact"/>
        <w:ind w:firstLine="540" w:firstLineChars="224"/>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7、</w:t>
      </w:r>
      <w:r>
        <w:rPr>
          <w:rFonts w:hint="eastAsia" w:ascii="仿宋" w:hAnsi="仿宋" w:eastAsia="仿宋" w:cs="仿宋"/>
          <w:sz w:val="24"/>
          <w:szCs w:val="24"/>
        </w:rPr>
        <w:t>本标底未含疫情防控专项费用</w:t>
      </w:r>
      <w:r>
        <w:rPr>
          <w:rFonts w:hint="eastAsia" w:ascii="仿宋" w:hAnsi="仿宋" w:eastAsia="仿宋" w:cs="仿宋"/>
          <w:sz w:val="24"/>
          <w:szCs w:val="24"/>
          <w:lang w:eastAsia="zh-CN"/>
        </w:rPr>
        <w:t>。</w:t>
      </w:r>
    </w:p>
    <w:p>
      <w:pPr>
        <w:spacing w:line="560" w:lineRule="exact"/>
        <w:ind w:firstLine="540" w:firstLineChars="224"/>
        <w:rPr>
          <w:rFonts w:hint="eastAsia" w:ascii="仿宋" w:hAnsi="仿宋" w:eastAsia="仿宋" w:cs="仿宋"/>
          <w:b/>
          <w:sz w:val="24"/>
          <w:szCs w:val="24"/>
        </w:rPr>
      </w:pPr>
      <w:r>
        <w:rPr>
          <w:rFonts w:hint="eastAsia" w:ascii="仿宋" w:hAnsi="仿宋" w:eastAsia="仿宋" w:cs="仿宋"/>
          <w:b/>
          <w:sz w:val="24"/>
          <w:szCs w:val="24"/>
        </w:rPr>
        <w:t>（四）所选用材料的计价依据：</w:t>
      </w:r>
    </w:p>
    <w:p>
      <w:pPr>
        <w:spacing w:line="560" w:lineRule="exact"/>
        <w:ind w:firstLine="537" w:firstLineChars="224"/>
        <w:rPr>
          <w:rFonts w:hint="eastAsia" w:ascii="仿宋" w:hAnsi="仿宋" w:eastAsia="仿宋" w:cs="仿宋"/>
          <w:bCs/>
          <w:sz w:val="24"/>
          <w:szCs w:val="24"/>
        </w:rPr>
      </w:pPr>
      <w:r>
        <w:rPr>
          <w:rFonts w:hint="eastAsia" w:ascii="仿宋" w:hAnsi="仿宋" w:eastAsia="仿宋" w:cs="仿宋"/>
          <w:b w:val="0"/>
          <w:bCs/>
          <w:sz w:val="24"/>
          <w:szCs w:val="24"/>
        </w:rPr>
        <w:t>1、</w:t>
      </w:r>
      <w:r>
        <w:rPr>
          <w:rFonts w:hint="eastAsia" w:ascii="仿宋" w:hAnsi="仿宋" w:eastAsia="仿宋" w:cs="仿宋"/>
          <w:bCs/>
          <w:sz w:val="24"/>
          <w:szCs w:val="24"/>
        </w:rPr>
        <w:t>材料价格: 按2021年第</w:t>
      </w:r>
      <w:r>
        <w:rPr>
          <w:rFonts w:hint="eastAsia" w:ascii="仿宋" w:hAnsi="仿宋" w:eastAsia="仿宋" w:cs="仿宋"/>
          <w:bCs/>
          <w:sz w:val="24"/>
          <w:szCs w:val="24"/>
          <w:lang w:val="en-US" w:eastAsia="zh-CN"/>
        </w:rPr>
        <w:t>7</w:t>
      </w:r>
      <w:r>
        <w:rPr>
          <w:rFonts w:hint="eastAsia" w:ascii="仿宋" w:hAnsi="仿宋" w:eastAsia="仿宋" w:cs="仿宋"/>
          <w:bCs/>
          <w:sz w:val="24"/>
          <w:szCs w:val="24"/>
        </w:rPr>
        <w:t>期《绍兴市建设工程造价管理信息》、《浙江造价管理信息》及市场调查价。</w:t>
      </w:r>
    </w:p>
    <w:p>
      <w:pPr>
        <w:spacing w:line="560" w:lineRule="exact"/>
        <w:ind w:firstLine="537" w:firstLineChars="224"/>
        <w:rPr>
          <w:rFonts w:hint="eastAsia" w:ascii="仿宋" w:hAnsi="仿宋" w:eastAsia="仿宋" w:cs="仿宋"/>
          <w:bCs/>
          <w:sz w:val="24"/>
          <w:szCs w:val="24"/>
        </w:rPr>
      </w:pPr>
      <w:r>
        <w:rPr>
          <w:rFonts w:hint="eastAsia" w:ascii="仿宋" w:hAnsi="仿宋" w:eastAsia="仿宋" w:cs="仿宋"/>
          <w:bCs/>
          <w:sz w:val="24"/>
          <w:szCs w:val="24"/>
        </w:rPr>
        <w:t>2、标底内人工单价</w:t>
      </w:r>
      <w:r>
        <w:rPr>
          <w:rFonts w:hint="eastAsia" w:ascii="仿宋" w:hAnsi="仿宋" w:eastAsia="仿宋" w:cs="仿宋"/>
          <w:b/>
          <w:sz w:val="24"/>
          <w:szCs w:val="24"/>
        </w:rPr>
        <w:t>：</w:t>
      </w:r>
      <w:r>
        <w:rPr>
          <w:rFonts w:hint="eastAsia" w:ascii="仿宋" w:hAnsi="仿宋" w:eastAsia="仿宋" w:cs="仿宋"/>
          <w:bCs/>
          <w:color w:val="000000"/>
          <w:sz w:val="24"/>
          <w:szCs w:val="24"/>
        </w:rPr>
        <w:t>按</w:t>
      </w:r>
      <w:r>
        <w:rPr>
          <w:rFonts w:hint="eastAsia" w:ascii="仿宋" w:hAnsi="仿宋" w:eastAsia="仿宋" w:cs="仿宋"/>
          <w:bCs/>
          <w:sz w:val="24"/>
          <w:szCs w:val="24"/>
        </w:rPr>
        <w:t>2021年</w:t>
      </w:r>
      <w:r>
        <w:rPr>
          <w:rFonts w:hint="eastAsia" w:ascii="仿宋" w:hAnsi="仿宋" w:eastAsia="仿宋" w:cs="仿宋"/>
          <w:bCs/>
          <w:sz w:val="24"/>
          <w:szCs w:val="24"/>
          <w:lang w:val="en-US" w:eastAsia="zh-CN"/>
        </w:rPr>
        <w:t>7</w:t>
      </w:r>
      <w:r>
        <w:rPr>
          <w:rFonts w:hint="eastAsia" w:ascii="仿宋" w:hAnsi="仿宋" w:eastAsia="仿宋" w:cs="仿宋"/>
          <w:bCs/>
          <w:sz w:val="24"/>
          <w:szCs w:val="24"/>
        </w:rPr>
        <w:t>月</w:t>
      </w:r>
      <w:r>
        <w:rPr>
          <w:rFonts w:hint="eastAsia" w:ascii="仿宋" w:hAnsi="仿宋" w:eastAsia="仿宋" w:cs="仿宋"/>
          <w:bCs/>
          <w:color w:val="000000"/>
          <w:sz w:val="24"/>
          <w:szCs w:val="24"/>
        </w:rPr>
        <w:t>份绍兴市信息价补差直接进入综合单价，差价部分只计取税金。</w:t>
      </w:r>
    </w:p>
    <w:p>
      <w:pPr>
        <w:spacing w:line="560" w:lineRule="exact"/>
        <w:ind w:firstLine="537" w:firstLineChars="224"/>
        <w:rPr>
          <w:rFonts w:hint="eastAsia" w:ascii="仿宋" w:hAnsi="仿宋" w:eastAsia="仿宋" w:cs="仿宋"/>
          <w:b/>
          <w:sz w:val="24"/>
          <w:szCs w:val="24"/>
        </w:rPr>
      </w:pPr>
      <w:r>
        <w:rPr>
          <w:rFonts w:hint="eastAsia" w:ascii="仿宋" w:hAnsi="仿宋" w:eastAsia="仿宋" w:cs="仿宋"/>
          <w:b w:val="0"/>
          <w:bCs/>
          <w:sz w:val="24"/>
          <w:szCs w:val="24"/>
        </w:rPr>
        <w:t>3、</w:t>
      </w:r>
      <w:r>
        <w:rPr>
          <w:rFonts w:hint="eastAsia" w:ascii="仿宋" w:hAnsi="仿宋" w:eastAsia="仿宋" w:cs="仿宋"/>
          <w:b/>
          <w:sz w:val="24"/>
          <w:szCs w:val="24"/>
        </w:rPr>
        <w:t>材料价：</w:t>
      </w:r>
      <w:r>
        <w:rPr>
          <w:rFonts w:hint="eastAsia" w:ascii="仿宋" w:hAnsi="仿宋" w:eastAsia="仿宋" w:cs="仿宋"/>
          <w:bCs/>
          <w:sz w:val="24"/>
          <w:szCs w:val="24"/>
        </w:rPr>
        <w:t>指除税材料价。</w:t>
      </w:r>
    </w:p>
    <w:p>
      <w:pPr>
        <w:spacing w:line="560" w:lineRule="exact"/>
        <w:ind w:firstLine="537" w:firstLineChars="224"/>
        <w:rPr>
          <w:rFonts w:hint="eastAsia" w:ascii="仿宋" w:hAnsi="仿宋" w:eastAsia="仿宋" w:cs="仿宋"/>
          <w:bCs/>
          <w:color w:val="000000"/>
          <w:sz w:val="24"/>
          <w:szCs w:val="24"/>
        </w:rPr>
      </w:pPr>
      <w:r>
        <w:rPr>
          <w:rFonts w:hint="eastAsia" w:ascii="仿宋" w:hAnsi="仿宋" w:eastAsia="仿宋" w:cs="仿宋"/>
          <w:b w:val="0"/>
          <w:bCs/>
          <w:sz w:val="24"/>
          <w:szCs w:val="24"/>
        </w:rPr>
        <w:t>4</w:t>
      </w:r>
      <w:r>
        <w:rPr>
          <w:rFonts w:hint="eastAsia" w:ascii="仿宋" w:hAnsi="仿宋" w:eastAsia="仿宋" w:cs="仿宋"/>
          <w:b w:val="0"/>
          <w:bCs/>
          <w:color w:val="000000"/>
          <w:sz w:val="24"/>
          <w:szCs w:val="24"/>
        </w:rPr>
        <w:t>、</w:t>
      </w:r>
      <w:bookmarkStart w:id="5" w:name="OLE_LINK2"/>
      <w:r>
        <w:rPr>
          <w:rFonts w:hint="eastAsia" w:ascii="仿宋" w:hAnsi="仿宋" w:eastAsia="仿宋" w:cs="仿宋"/>
          <w:b/>
          <w:color w:val="000000"/>
          <w:sz w:val="24"/>
          <w:szCs w:val="24"/>
        </w:rPr>
        <w:t>综合价</w:t>
      </w:r>
      <w:r>
        <w:rPr>
          <w:rFonts w:hint="eastAsia" w:ascii="仿宋" w:hAnsi="仿宋" w:eastAsia="仿宋" w:cs="仿宋"/>
          <w:bCs/>
          <w:color w:val="000000"/>
          <w:sz w:val="24"/>
          <w:szCs w:val="24"/>
        </w:rPr>
        <w:t>：</w:t>
      </w:r>
      <w:bookmarkEnd w:id="5"/>
      <w:r>
        <w:rPr>
          <w:rFonts w:hint="eastAsia" w:ascii="仿宋" w:hAnsi="仿宋" w:eastAsia="仿宋" w:cs="仿宋"/>
          <w:bCs/>
          <w:color w:val="000000"/>
          <w:sz w:val="24"/>
          <w:szCs w:val="24"/>
        </w:rPr>
        <w:t>包括主辅材、材料制作、安装费、运输损耗及定额损耗等各种损耗、运输费、采保费、管理费、利润、规费等所有因素的相关费用，未包括税金，上述综合价投标单位在报价时可结合自身条件自行考虑，甲方以后不再签证</w:t>
      </w:r>
    </w:p>
    <w:p>
      <w:pPr>
        <w:spacing w:line="560" w:lineRule="exact"/>
        <w:ind w:firstLine="537" w:firstLineChars="224"/>
        <w:rPr>
          <w:rFonts w:hint="eastAsia" w:ascii="仿宋" w:hAnsi="仿宋" w:eastAsia="仿宋" w:cs="仿宋"/>
          <w:bCs/>
          <w:color w:val="000000"/>
          <w:sz w:val="24"/>
          <w:szCs w:val="24"/>
        </w:rPr>
      </w:pPr>
      <w:r>
        <w:rPr>
          <w:rFonts w:hint="eastAsia" w:ascii="仿宋" w:hAnsi="仿宋" w:eastAsia="仿宋" w:cs="仿宋"/>
          <w:bCs/>
          <w:sz w:val="24"/>
          <w:szCs w:val="24"/>
        </w:rPr>
        <w:t>5、</w:t>
      </w:r>
      <w:r>
        <w:rPr>
          <w:rFonts w:hint="eastAsia" w:ascii="仿宋" w:hAnsi="仿宋" w:eastAsia="仿宋" w:cs="仿宋"/>
          <w:b/>
          <w:color w:val="000000"/>
          <w:sz w:val="24"/>
          <w:szCs w:val="24"/>
        </w:rPr>
        <w:t>单列价：</w:t>
      </w:r>
      <w:r>
        <w:rPr>
          <w:rFonts w:hint="eastAsia" w:ascii="仿宋" w:hAnsi="仿宋" w:eastAsia="仿宋" w:cs="仿宋"/>
          <w:bCs/>
          <w:color w:val="000000"/>
          <w:sz w:val="24"/>
          <w:szCs w:val="24"/>
        </w:rPr>
        <w:t>包括主辅材、材料制作、安装费、运输损耗、定额损耗等各种损耗及运输费、采保费、税金、管理费、利润、规费、税金等一切相关费用，上述单列价投标单位在报价时可结合自身条件自行考虑，甲方以后不再签证。</w:t>
      </w:r>
    </w:p>
    <w:p>
      <w:pPr>
        <w:spacing w:line="560" w:lineRule="exact"/>
        <w:ind w:firstLine="537" w:firstLineChars="224"/>
        <w:rPr>
          <w:rFonts w:hint="eastAsia" w:ascii="仿宋" w:hAnsi="仿宋" w:eastAsia="仿宋" w:cs="仿宋"/>
          <w:bCs/>
          <w:sz w:val="24"/>
          <w:szCs w:val="24"/>
        </w:rPr>
      </w:pPr>
      <w:r>
        <w:rPr>
          <w:rFonts w:hint="eastAsia" w:ascii="仿宋" w:hAnsi="仿宋" w:eastAsia="仿宋" w:cs="仿宋"/>
          <w:bCs/>
          <w:color w:val="000000"/>
          <w:sz w:val="24"/>
          <w:szCs w:val="24"/>
        </w:rPr>
        <w:t>6、</w:t>
      </w:r>
      <w:r>
        <w:rPr>
          <w:rFonts w:hint="eastAsia" w:ascii="仿宋" w:hAnsi="仿宋" w:eastAsia="仿宋" w:cs="仿宋"/>
          <w:b/>
          <w:sz w:val="24"/>
          <w:szCs w:val="24"/>
        </w:rPr>
        <w:t>暂定价：</w:t>
      </w:r>
      <w:r>
        <w:rPr>
          <w:rFonts w:hint="eastAsia" w:ascii="仿宋" w:hAnsi="仿宋" w:eastAsia="仿宋" w:cs="仿宋"/>
          <w:bCs/>
          <w:sz w:val="24"/>
          <w:szCs w:val="24"/>
        </w:rPr>
        <w:t>包括主辅材、材料制作、安装费、运输损耗、定额损耗等各种损耗及运输费、采保费、管理费、利润、规费、税金等一切相关费用，投标时不作下浮，结算时由甲方签证为准。</w:t>
      </w:r>
    </w:p>
    <w:p>
      <w:pPr>
        <w:spacing w:line="560" w:lineRule="exact"/>
        <w:ind w:firstLine="540" w:firstLineChars="224"/>
        <w:rPr>
          <w:rFonts w:hint="eastAsia" w:ascii="仿宋" w:hAnsi="仿宋" w:eastAsia="仿宋" w:cs="仿宋"/>
          <w:bCs/>
          <w:sz w:val="24"/>
          <w:szCs w:val="24"/>
        </w:rPr>
      </w:pPr>
      <w:r>
        <w:rPr>
          <w:rFonts w:hint="eastAsia" w:ascii="仿宋" w:hAnsi="仿宋" w:eastAsia="仿宋" w:cs="仿宋"/>
          <w:b/>
          <w:sz w:val="24"/>
          <w:szCs w:val="24"/>
        </w:rPr>
        <w:t>（五）本标底的计价方式：</w:t>
      </w:r>
      <w:r>
        <w:rPr>
          <w:rFonts w:hint="eastAsia" w:ascii="仿宋" w:hAnsi="仿宋" w:eastAsia="仿宋" w:cs="仿宋"/>
          <w:bCs/>
          <w:sz w:val="24"/>
          <w:szCs w:val="24"/>
        </w:rPr>
        <w:t>工程采用综合单价（2013国标）方式进行计价。</w:t>
      </w:r>
    </w:p>
    <w:p>
      <w:pPr>
        <w:spacing w:line="560" w:lineRule="exact"/>
        <w:ind w:firstLine="540" w:firstLineChars="224"/>
        <w:rPr>
          <w:rFonts w:hint="eastAsia" w:ascii="仿宋" w:hAnsi="仿宋" w:eastAsia="仿宋" w:cs="仿宋"/>
          <w:b/>
          <w:sz w:val="24"/>
          <w:szCs w:val="24"/>
        </w:rPr>
      </w:pPr>
      <w:r>
        <w:rPr>
          <w:rFonts w:hint="eastAsia" w:ascii="仿宋" w:hAnsi="仿宋" w:eastAsia="仿宋" w:cs="仿宋"/>
          <w:b/>
          <w:sz w:val="24"/>
          <w:szCs w:val="24"/>
        </w:rPr>
        <w:t>（六）标底编制的具体口径：</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本工程水泥按袋装考虑。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本工程原轻质砖墙拆除、设备带拆除、原墙面涂料铲除，具体位置业主定。</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本工程新建墙面增设铝合金推拉窗按88系列铝合金推拉窗，6厚钢化玻璃考虑。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本工程安装木门，木门由业主提供，木门更换门锁、门合页、门吸。</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本工程新建门套按15厚细木工板门套基层，装饰免漆板门套面层考虑。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本工程新建不锈钢门套按15厚细木工板门套基层，1.2厚304不锈钢板门套面层考虑。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本工程踢脚按九夹板踢脚线 铺筑水泥面上，饰面板踢脚线 铺筑夹板基层面上考虑。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本工程踢脚上考虑压口线条。</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本工程地面破损及需更换处按地砖修补考虑。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本工程新建轻钢龙骨隔墙按隔墙轻钢龙骨基层 中距竖600mm横1500mm以内，墙面双面12厚石膏板基层，板缝贴胶带、点锈考虑。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本工程背景墙按墙面18厚细木工板基层，墙面木（或夹板）基层上装饰12厚纸面石膏板面层，板缝贴胶带、点锈考虑。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本工程封堵门洞按隔墙轻钢龙骨基层 中距竖600mm横1500mm以内，墙面双面12厚石膏板基层，板缝贴胶带、点锈考虑。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本工程背景墙按刷腻子2遍考虑；新建轻钢龙骨隔墙按腻子2遍，乳胶漆2遍考虑；原墙面按腻子2遍，乳胶漆2遍考虑；天棚按腻子2遍，乳胶漆2遍考虑。</w:t>
      </w:r>
    </w:p>
    <w:p>
      <w:pPr>
        <w:numPr>
          <w:ilvl w:val="0"/>
          <w:numId w:val="7"/>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本工程零星修补按拆除墙体后墙面、地面、天棚修补（包含材料、人工及一切相关费用）一项考虑，</w:t>
      </w:r>
      <w:r>
        <w:rPr>
          <w:rFonts w:hint="eastAsia" w:ascii="仿宋" w:hAnsi="仿宋" w:eastAsia="仿宋" w:cs="仿宋"/>
          <w:sz w:val="24"/>
          <w:szCs w:val="24"/>
        </w:rPr>
        <w:t>投标人在投标报价时自行考虑，结算时不作调整</w:t>
      </w:r>
      <w:r>
        <w:rPr>
          <w:rFonts w:hint="eastAsia" w:ascii="仿宋" w:hAnsi="仿宋" w:eastAsia="仿宋" w:cs="仿宋"/>
          <w:sz w:val="24"/>
          <w:szCs w:val="24"/>
          <w:lang w:eastAsia="zh-CN"/>
        </w:rPr>
        <w:t>。</w:t>
      </w:r>
    </w:p>
    <w:p>
      <w:pPr>
        <w:spacing w:line="528" w:lineRule="exact"/>
        <w:ind w:firstLine="482" w:firstLineChars="200"/>
        <w:rPr>
          <w:rFonts w:hint="eastAsia" w:ascii="仿宋" w:hAnsi="仿宋" w:eastAsia="仿宋" w:cs="仿宋"/>
          <w:b/>
          <w:bCs/>
          <w:kern w:val="28"/>
          <w:sz w:val="24"/>
          <w:szCs w:val="24"/>
        </w:rPr>
      </w:pPr>
      <w:r>
        <w:rPr>
          <w:rFonts w:hint="eastAsia" w:ascii="仿宋" w:hAnsi="仿宋" w:eastAsia="仿宋" w:cs="仿宋"/>
          <w:b/>
          <w:bCs/>
          <w:kern w:val="28"/>
          <w:sz w:val="24"/>
          <w:szCs w:val="24"/>
        </w:rPr>
        <w:t>四、招标人标底的复核及调整：</w:t>
      </w:r>
    </w:p>
    <w:p>
      <w:pPr>
        <w:pStyle w:val="18"/>
        <w:spacing w:line="528" w:lineRule="exact"/>
        <w:ind w:left="0" w:firstLine="597" w:firstLineChars="249"/>
        <w:rPr>
          <w:rFonts w:hint="eastAsia" w:ascii="仿宋" w:hAnsi="仿宋" w:eastAsia="仿宋" w:cs="仿宋"/>
          <w:sz w:val="24"/>
          <w:szCs w:val="24"/>
        </w:rPr>
      </w:pPr>
      <w:r>
        <w:rPr>
          <w:rFonts w:hint="eastAsia" w:ascii="仿宋" w:hAnsi="仿宋" w:eastAsia="仿宋" w:cs="仿宋"/>
          <w:sz w:val="24"/>
          <w:szCs w:val="24"/>
        </w:rPr>
        <w:t>投标人应对招标人提供的标底进行复核，如标底中存在除工程量清单项目漏项、项目多列或重复列项、清单项目工程量有误以外的定额错套、信息价输入差错、清单组合子目缺漏及清单组合子目工程量有误等错误的，应在招标答疑时提出，经招标人确认后，在答疑纪要中明确并调整，如不提出，今后不予调整，工程量清单所列的工程量暂定（明细内容中已写明一次性包干的工程量除外），竣工结算时按实结算确定。</w:t>
      </w:r>
    </w:p>
    <w:p>
      <w:pPr>
        <w:pStyle w:val="2"/>
        <w:rPr>
          <w:rFonts w:hint="eastAsia" w:ascii="仿宋" w:hAnsi="仿宋" w:eastAsia="仿宋" w:cs="仿宋"/>
          <w:sz w:val="24"/>
          <w:szCs w:val="24"/>
        </w:rPr>
      </w:pPr>
      <w:r>
        <w:rPr>
          <w:rFonts w:hint="eastAsia" w:ascii="仿宋" w:hAnsi="仿宋" w:eastAsia="仿宋" w:cs="仿宋"/>
          <w:sz w:val="24"/>
          <w:szCs w:val="24"/>
          <w:lang w:val="en-US" w:eastAsia="zh-CN"/>
        </w:rPr>
        <w:t xml:space="preserve">   九、其他</w:t>
      </w:r>
    </w:p>
    <w:p>
      <w:pPr>
        <w:numPr>
          <w:ilvl w:val="0"/>
          <w:numId w:val="0"/>
        </w:numPr>
        <w:spacing w:line="56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中标供应商</w:t>
      </w:r>
      <w:r>
        <w:rPr>
          <w:rFonts w:hint="eastAsia" w:ascii="仿宋" w:hAnsi="仿宋" w:eastAsia="仿宋" w:cs="仿宋"/>
          <w:sz w:val="24"/>
          <w:szCs w:val="24"/>
          <w:lang w:val="en-US" w:eastAsia="zh-CN"/>
        </w:rPr>
        <w:t>在施工时必须安全文明施工，严格遵守消防安全和施工用电的规范要求，严禁在施工区域吸烟或电焊、气割等活动。</w:t>
      </w:r>
    </w:p>
    <w:p>
      <w:pPr>
        <w:numPr>
          <w:ilvl w:val="0"/>
          <w:numId w:val="0"/>
        </w:numPr>
        <w:spacing w:line="56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在施工过程中若出现工程质量、进度等问题，在采购人三次书面通知后仍未能采取有效措施的，采购人有权单方终止合同，并保留索赔的权利。</w:t>
      </w:r>
    </w:p>
    <w:p>
      <w:pPr>
        <w:numPr>
          <w:ilvl w:val="0"/>
          <w:numId w:val="0"/>
        </w:numPr>
        <w:spacing w:line="560" w:lineRule="exact"/>
        <w:ind w:leftChars="200"/>
        <w:rPr>
          <w:rFonts w:hint="eastAsia" w:ascii="仿宋" w:hAnsi="仿宋" w:eastAsia="仿宋" w:cs="仿宋"/>
          <w:color w:val="00B050"/>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92D050"/>
          <w:sz w:val="24"/>
          <w:szCs w:val="24"/>
          <w:lang w:val="en-US" w:eastAsia="zh-CN"/>
        </w:rPr>
        <w:t>、</w:t>
      </w:r>
      <w:r>
        <w:rPr>
          <w:rFonts w:hint="eastAsia" w:ascii="仿宋" w:hAnsi="仿宋" w:eastAsia="仿宋" w:cs="仿宋"/>
          <w:sz w:val="24"/>
          <w:szCs w:val="24"/>
        </w:rPr>
        <w:t>本工程</w:t>
      </w:r>
      <w:r>
        <w:rPr>
          <w:rFonts w:hint="eastAsia" w:ascii="仿宋" w:hAnsi="仿宋" w:eastAsia="仿宋" w:cs="仿宋"/>
          <w:sz w:val="24"/>
          <w:szCs w:val="24"/>
          <w:lang w:eastAsia="zh-CN"/>
        </w:rPr>
        <w:t>施工单位必</w:t>
      </w:r>
      <w:r>
        <w:rPr>
          <w:rFonts w:hint="eastAsia" w:ascii="仿宋" w:hAnsi="仿宋" w:eastAsia="仿宋" w:cs="仿宋"/>
          <w:sz w:val="24"/>
          <w:szCs w:val="24"/>
        </w:rPr>
        <w:t>须配备专职质量安全员。</w:t>
      </w:r>
    </w:p>
    <w:p>
      <w:pPr>
        <w:numPr>
          <w:ilvl w:val="0"/>
          <w:numId w:val="0"/>
        </w:numPr>
        <w:spacing w:line="56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投标人所提供的必须是合法生产的货物</w:t>
      </w:r>
      <w:r>
        <w:rPr>
          <w:rFonts w:hint="eastAsia" w:ascii="仿宋" w:hAnsi="仿宋" w:eastAsia="仿宋" w:cs="仿宋"/>
          <w:sz w:val="24"/>
          <w:szCs w:val="24"/>
          <w:lang w:eastAsia="zh-CN"/>
        </w:rPr>
        <w:t>材料</w:t>
      </w:r>
      <w:r>
        <w:rPr>
          <w:rFonts w:hint="eastAsia" w:ascii="仿宋" w:hAnsi="仿宋" w:eastAsia="仿宋" w:cs="仿宋"/>
          <w:sz w:val="24"/>
          <w:szCs w:val="24"/>
        </w:rPr>
        <w:t>和服务，并能确保在中标合同有效期内按照合同中规定的要求及时交付</w:t>
      </w:r>
      <w:r>
        <w:rPr>
          <w:rFonts w:hint="eastAsia" w:ascii="仿宋" w:hAnsi="仿宋" w:eastAsia="仿宋" w:cs="仿宋"/>
          <w:sz w:val="24"/>
          <w:szCs w:val="24"/>
          <w:lang w:eastAsia="zh-CN"/>
        </w:rPr>
        <w:t>和实施</w:t>
      </w:r>
      <w:r>
        <w:rPr>
          <w:rFonts w:hint="eastAsia" w:ascii="仿宋" w:hAnsi="仿宋" w:eastAsia="仿宋" w:cs="仿宋"/>
          <w:sz w:val="24"/>
          <w:szCs w:val="24"/>
        </w:rPr>
        <w:t>。</w:t>
      </w:r>
    </w:p>
    <w:p>
      <w:pPr>
        <w:numPr>
          <w:ilvl w:val="0"/>
          <w:numId w:val="0"/>
        </w:numPr>
        <w:spacing w:line="560" w:lineRule="exact"/>
        <w:ind w:leftChars="200"/>
        <w:rPr>
          <w:rFonts w:hint="eastAsia" w:ascii="仿宋" w:hAnsi="仿宋" w:eastAsia="仿宋" w:cs="仿宋"/>
          <w:color w:val="00B050"/>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sz w:val="24"/>
          <w:szCs w:val="24"/>
        </w:rPr>
        <w:t>施工用水、用电由采购人协助办理，相关费用全部由中标供应商承担,此费用由审计单位在项目审计时从定额含量中直接扣除。</w:t>
      </w:r>
    </w:p>
    <w:p>
      <w:pPr>
        <w:numPr>
          <w:ilvl w:val="0"/>
          <w:numId w:val="0"/>
        </w:numPr>
        <w:spacing w:line="560" w:lineRule="exact"/>
        <w:ind w:leftChars="200"/>
        <w:rPr>
          <w:rFonts w:hint="eastAsia" w:ascii="仿宋" w:hAnsi="仿宋" w:eastAsia="仿宋" w:cs="仿宋"/>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中标供应商必须做出工期和质量履约保证，工期和质量履约保证金为中标价的</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％（工期履约保证金2.5%和</w:t>
      </w:r>
      <w:r>
        <w:rPr>
          <w:rFonts w:hint="eastAsia" w:ascii="仿宋" w:hAnsi="仿宋" w:eastAsia="仿宋" w:cs="仿宋"/>
          <w:color w:val="auto"/>
          <w:sz w:val="24"/>
          <w:szCs w:val="24"/>
          <w:highlight w:val="none"/>
        </w:rPr>
        <w:t>质量履约保证金</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rPr>
        <w:t>，</w:t>
      </w:r>
      <w:r>
        <w:rPr>
          <w:rFonts w:hint="eastAsia" w:ascii="仿宋" w:hAnsi="仿宋" w:eastAsia="仿宋" w:cs="仿宋"/>
          <w:color w:val="000000"/>
          <w:sz w:val="24"/>
          <w:szCs w:val="24"/>
        </w:rPr>
        <w:t>并在工程合同签订前提交给采购人，合同工期内完工的或非中标供应商原因造成工期延迟的在竣工验收并结算资料提交后15日内返还，由于中标供应商原因未能按时完工的，均视为违约，除工期履约保证金不予返还外，同时中标供应商向采购人缴纳违约金每日</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00元，超过10日后，中标供应商向采购人缴纳违约金每日</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00元。</w:t>
      </w:r>
    </w:p>
    <w:p>
      <w:pPr>
        <w:numPr>
          <w:ilvl w:val="0"/>
          <w:numId w:val="0"/>
        </w:numPr>
        <w:spacing w:line="56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中标供应商需在中标通知书发出之日起</w:t>
      </w:r>
      <w:r>
        <w:rPr>
          <w:rFonts w:hint="eastAsia" w:ascii="仿宋" w:hAnsi="仿宋" w:eastAsia="仿宋" w:cs="仿宋"/>
          <w:sz w:val="24"/>
          <w:szCs w:val="24"/>
          <w:lang w:val="en-US" w:eastAsia="zh-CN"/>
        </w:rPr>
        <w:t>30</w:t>
      </w:r>
      <w:r>
        <w:rPr>
          <w:rFonts w:hint="eastAsia" w:ascii="仿宋" w:hAnsi="仿宋" w:eastAsia="仿宋" w:cs="仿宋"/>
          <w:sz w:val="24"/>
          <w:szCs w:val="24"/>
        </w:rPr>
        <w:t>天内与</w:t>
      </w:r>
      <w:r>
        <w:rPr>
          <w:rFonts w:hint="eastAsia" w:ascii="仿宋" w:hAnsi="仿宋" w:eastAsia="仿宋" w:cs="仿宋"/>
          <w:sz w:val="24"/>
          <w:szCs w:val="24"/>
          <w:lang w:val="en-US" w:eastAsia="zh-CN"/>
        </w:rPr>
        <w:t>采购人</w:t>
      </w:r>
      <w:r>
        <w:rPr>
          <w:rFonts w:hint="eastAsia" w:ascii="仿宋" w:hAnsi="仿宋" w:eastAsia="仿宋" w:cs="仿宋"/>
          <w:sz w:val="24"/>
          <w:szCs w:val="24"/>
        </w:rPr>
        <w:t>签订合同，如未签订施工工期开始计算。</w:t>
      </w:r>
    </w:p>
    <w:p>
      <w:pPr>
        <w:numPr>
          <w:ilvl w:val="0"/>
          <w:numId w:val="0"/>
        </w:numPr>
        <w:spacing w:line="56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中标供应商采购材料、设备</w:t>
      </w:r>
      <w:r>
        <w:rPr>
          <w:rFonts w:hint="eastAsia" w:ascii="仿宋" w:hAnsi="仿宋" w:eastAsia="仿宋" w:cs="仿宋"/>
          <w:sz w:val="24"/>
          <w:szCs w:val="24"/>
          <w:lang w:eastAsia="zh-CN"/>
        </w:rPr>
        <w:t>：</w:t>
      </w:r>
      <w:r>
        <w:rPr>
          <w:rFonts w:hint="eastAsia" w:ascii="仿宋" w:hAnsi="仿宋" w:eastAsia="仿宋" w:cs="仿宋"/>
          <w:sz w:val="24"/>
          <w:szCs w:val="24"/>
        </w:rPr>
        <w:t>中标供应商采购材料、设备</w:t>
      </w:r>
      <w:r>
        <w:rPr>
          <w:rFonts w:hint="eastAsia" w:ascii="仿宋" w:hAnsi="仿宋" w:eastAsia="仿宋" w:cs="仿宋"/>
          <w:sz w:val="24"/>
          <w:szCs w:val="24"/>
          <w:lang w:eastAsia="zh-CN"/>
        </w:rPr>
        <w:t>，必须</w:t>
      </w:r>
      <w:r>
        <w:rPr>
          <w:rFonts w:hint="eastAsia" w:ascii="仿宋" w:hAnsi="仿宋" w:eastAsia="仿宋" w:cs="仿宋"/>
          <w:sz w:val="24"/>
          <w:szCs w:val="24"/>
        </w:rPr>
        <w:t>由</w:t>
      </w:r>
      <w:r>
        <w:rPr>
          <w:rFonts w:hint="eastAsia" w:ascii="仿宋" w:hAnsi="仿宋" w:eastAsia="仿宋" w:cs="仿宋"/>
          <w:sz w:val="24"/>
          <w:szCs w:val="24"/>
          <w:lang w:val="en-US" w:eastAsia="zh-CN"/>
        </w:rPr>
        <w:t>采购人</w:t>
      </w:r>
      <w:r>
        <w:rPr>
          <w:rFonts w:hint="eastAsia" w:ascii="仿宋" w:hAnsi="仿宋" w:eastAsia="仿宋" w:cs="仿宋"/>
          <w:sz w:val="24"/>
          <w:szCs w:val="24"/>
        </w:rPr>
        <w:t>看样确认后中标供应商</w:t>
      </w:r>
      <w:r>
        <w:rPr>
          <w:rFonts w:hint="eastAsia" w:ascii="仿宋" w:hAnsi="仿宋" w:eastAsia="仿宋" w:cs="仿宋"/>
          <w:sz w:val="24"/>
          <w:szCs w:val="24"/>
          <w:lang w:eastAsia="zh-CN"/>
        </w:rPr>
        <w:t>才能</w:t>
      </w:r>
      <w:r>
        <w:rPr>
          <w:rFonts w:hint="eastAsia" w:ascii="仿宋" w:hAnsi="仿宋" w:eastAsia="仿宋" w:cs="仿宋"/>
          <w:sz w:val="24"/>
          <w:szCs w:val="24"/>
        </w:rPr>
        <w:t>自行采购，</w:t>
      </w:r>
      <w:r>
        <w:rPr>
          <w:rFonts w:hint="eastAsia" w:ascii="仿宋" w:hAnsi="仿宋" w:eastAsia="仿宋" w:cs="仿宋"/>
          <w:sz w:val="24"/>
          <w:szCs w:val="24"/>
          <w:lang w:eastAsia="zh-CN"/>
        </w:rPr>
        <w:t>且必须</w:t>
      </w:r>
      <w:r>
        <w:rPr>
          <w:rFonts w:hint="eastAsia" w:ascii="仿宋" w:hAnsi="仿宋" w:eastAsia="仿宋" w:cs="仿宋"/>
          <w:sz w:val="24"/>
          <w:szCs w:val="24"/>
        </w:rPr>
        <w:t>符合设计和规范要求为原则。</w:t>
      </w:r>
    </w:p>
    <w:p>
      <w:pPr>
        <w:numPr>
          <w:ilvl w:val="0"/>
          <w:numId w:val="0"/>
        </w:numPr>
        <w:spacing w:line="56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应承担的违约责任：承担返工损失和工期、质量的违约责任</w:t>
      </w:r>
      <w:r>
        <w:rPr>
          <w:rFonts w:hint="eastAsia" w:ascii="仿宋" w:hAnsi="仿宋" w:eastAsia="仿宋" w:cs="仿宋"/>
          <w:sz w:val="24"/>
          <w:szCs w:val="24"/>
          <w:lang w:eastAsia="zh-CN"/>
        </w:rPr>
        <w:t>。</w:t>
      </w:r>
      <w:r>
        <w:rPr>
          <w:rFonts w:hint="eastAsia" w:ascii="仿宋" w:hAnsi="仿宋" w:eastAsia="仿宋" w:cs="仿宋"/>
          <w:sz w:val="24"/>
          <w:szCs w:val="24"/>
        </w:rPr>
        <w:t>所有材料必须有质保书和合格证，经认证许可，并且符合</w:t>
      </w:r>
      <w:r>
        <w:rPr>
          <w:rFonts w:hint="eastAsia" w:ascii="仿宋" w:hAnsi="仿宋" w:eastAsia="仿宋" w:cs="仿宋"/>
          <w:sz w:val="24"/>
          <w:szCs w:val="24"/>
          <w:lang w:eastAsia="zh-CN"/>
        </w:rPr>
        <w:t>相关图纸和招标文件明确的要求和规范</w:t>
      </w:r>
      <w:r>
        <w:rPr>
          <w:rFonts w:hint="eastAsia" w:ascii="仿宋" w:hAnsi="仿宋" w:eastAsia="仿宋" w:cs="仿宋"/>
          <w:sz w:val="24"/>
          <w:szCs w:val="24"/>
        </w:rPr>
        <w:t>。</w:t>
      </w:r>
    </w:p>
    <w:p>
      <w:pPr>
        <w:pStyle w:val="21"/>
        <w:spacing w:line="800" w:lineRule="exact"/>
        <w:ind w:firstLine="723"/>
        <w:jc w:val="center"/>
        <w:rPr>
          <w:rFonts w:hint="eastAsia" w:ascii="仿宋" w:hAnsi="仿宋" w:eastAsia="仿宋" w:cs="仿宋"/>
          <w:b/>
          <w:color w:val="000000"/>
          <w:sz w:val="24"/>
          <w:szCs w:val="24"/>
        </w:rPr>
      </w:pPr>
    </w:p>
    <w:p>
      <w:pPr>
        <w:pStyle w:val="21"/>
        <w:spacing w:line="800" w:lineRule="exact"/>
        <w:ind w:firstLine="723"/>
        <w:jc w:val="center"/>
        <w:rPr>
          <w:rFonts w:hint="eastAsia" w:ascii="仿宋" w:hAnsi="仿宋" w:eastAsia="仿宋" w:cs="仿宋"/>
          <w:b/>
          <w:color w:val="000000"/>
          <w:sz w:val="36"/>
          <w:szCs w:val="36"/>
        </w:rPr>
      </w:pPr>
    </w:p>
    <w:p>
      <w:pPr>
        <w:rPr>
          <w:rFonts w:ascii="仿宋_GB2312" w:eastAsia="仿宋_GB2312"/>
          <w:b/>
          <w:sz w:val="24"/>
        </w:rPr>
      </w:pPr>
    </w:p>
    <w:p>
      <w:pPr>
        <w:spacing w:line="440" w:lineRule="exact"/>
        <w:jc w:val="left"/>
        <w:rPr>
          <w:rFonts w:ascii="仿宋" w:hAnsi="仿宋" w:eastAsia="仿宋" w:cs="仿宋"/>
          <w:sz w:val="24"/>
        </w:rPr>
      </w:pPr>
    </w:p>
    <w:p>
      <w:pPr>
        <w:pStyle w:val="2"/>
        <w:rPr>
          <w:rFonts w:ascii="仿宋" w:hAnsi="仿宋" w:eastAsia="仿宋" w:cs="仿宋"/>
        </w:rPr>
      </w:pPr>
    </w:p>
    <w:bookmarkEnd w:id="0"/>
    <w:p>
      <w:pPr>
        <w:pStyle w:val="21"/>
        <w:pageBreakBefore/>
        <w:spacing w:line="800" w:lineRule="exact"/>
        <w:ind w:firstLine="726"/>
        <w:jc w:val="center"/>
        <w:rPr>
          <w:rFonts w:ascii="仿宋_GB2312" w:hAnsi="宋体" w:eastAsia="仿宋_GB2312"/>
          <w:b/>
          <w:sz w:val="36"/>
          <w:szCs w:val="36"/>
        </w:rPr>
      </w:pPr>
      <w:r>
        <w:rPr>
          <w:rFonts w:hint="eastAsia" w:ascii="仿宋_GB2312" w:hAnsi="宋体" w:eastAsia="仿宋_GB2312"/>
          <w:b/>
          <w:sz w:val="36"/>
          <w:szCs w:val="36"/>
        </w:rPr>
        <w:t>第五部分  评标方法及标准</w:t>
      </w:r>
    </w:p>
    <w:p>
      <w:pPr>
        <w:spacing w:line="440" w:lineRule="exact"/>
        <w:jc w:val="left"/>
        <w:rPr>
          <w:rFonts w:ascii="仿宋_GB2312" w:hAnsi="宋体" w:eastAsia="仿宋_GB2312"/>
          <w:b/>
          <w:sz w:val="24"/>
        </w:rPr>
      </w:pPr>
      <w:r>
        <w:rPr>
          <w:rFonts w:hint="eastAsia" w:ascii="仿宋_GB2312" w:hAnsi="宋体" w:eastAsia="仿宋_GB2312"/>
          <w:b/>
          <w:sz w:val="24"/>
        </w:rPr>
        <w:t>1、评标方法：</w:t>
      </w:r>
    </w:p>
    <w:p>
      <w:pPr>
        <w:spacing w:line="440" w:lineRule="exact"/>
        <w:ind w:firstLine="470" w:firstLineChars="196"/>
        <w:jc w:val="left"/>
        <w:rPr>
          <w:rFonts w:hint="eastAsia" w:ascii="宋体" w:hAnsi="宋体" w:eastAsia="仿宋"/>
          <w:color w:val="FF0000"/>
          <w:sz w:val="24"/>
          <w:lang w:eastAsia="zh-CN"/>
        </w:rPr>
        <w:sectPr>
          <w:headerReference r:id="rId3" w:type="default"/>
          <w:footerReference r:id="rId4" w:type="default"/>
          <w:footerReference r:id="rId5" w:type="even"/>
          <w:pgSz w:w="11906" w:h="16838"/>
          <w:pgMar w:top="1440" w:right="1406" w:bottom="1246" w:left="1758" w:header="1021" w:footer="902" w:gutter="0"/>
          <w:cols w:space="425" w:num="1"/>
          <w:titlePg/>
          <w:docGrid w:type="lines" w:linePitch="312" w:charSpace="0"/>
        </w:sectPr>
      </w:pPr>
      <w:r>
        <w:rPr>
          <w:rFonts w:hint="eastAsia" w:ascii="宋体" w:hAnsi="宋体"/>
          <w:color w:val="000000"/>
          <w:sz w:val="24"/>
        </w:rPr>
        <w:t>本次评标采用最低评标价法，投标响应文件满足招标文件全部实质性要求且按照评审因素的量化指标投标报价最低的供应商为中标候选人。有两家或两家以上供应商最后报价最低且相同</w:t>
      </w:r>
      <w:r>
        <w:rPr>
          <w:rFonts w:hint="eastAsia" w:ascii="宋体" w:hAnsi="宋体"/>
          <w:color w:val="auto"/>
          <w:sz w:val="24"/>
        </w:rPr>
        <w:t>的</w:t>
      </w:r>
      <w:r>
        <w:rPr>
          <w:rFonts w:hint="eastAsia" w:ascii="宋体" w:hAnsi="宋体"/>
          <w:color w:val="auto"/>
          <w:sz w:val="24"/>
          <w:lang w:eastAsia="zh-CN"/>
        </w:rPr>
        <w:t>，</w:t>
      </w:r>
      <w:r>
        <w:rPr>
          <w:rFonts w:hint="eastAsia" w:ascii="宋体" w:hAnsi="宋体"/>
          <w:color w:val="auto"/>
          <w:sz w:val="24"/>
        </w:rPr>
        <w:t>则当场抽签决定预中标候选人。★</w:t>
      </w:r>
      <w:r>
        <w:rPr>
          <w:rFonts w:hint="eastAsia" w:ascii="宋体" w:hAnsi="宋体" w:eastAsia="宋体" w:cs="宋体"/>
          <w:b/>
          <w:bCs/>
          <w:color w:val="auto"/>
          <w:sz w:val="24"/>
          <w:lang w:eastAsia="zh-CN"/>
        </w:rPr>
        <w:t>供应商的投标报价下浮率必须高于</w:t>
      </w:r>
      <w:r>
        <w:rPr>
          <w:rFonts w:hint="eastAsia" w:ascii="宋体" w:hAnsi="宋体" w:eastAsia="宋体" w:cs="宋体"/>
          <w:b/>
          <w:bCs/>
          <w:color w:val="000000"/>
          <w:kern w:val="0"/>
          <w:sz w:val="24"/>
          <w:szCs w:val="24"/>
        </w:rPr>
        <w:t>20</w:t>
      </w:r>
      <w:r>
        <w:rPr>
          <w:rFonts w:hint="eastAsia" w:ascii="宋体" w:hAnsi="宋体" w:eastAsia="宋体" w:cs="宋体"/>
          <w:b/>
          <w:bCs/>
          <w:color w:val="000000"/>
          <w:kern w:val="0"/>
          <w:sz w:val="24"/>
          <w:szCs w:val="24"/>
          <w:lang w:val="en-US" w:eastAsia="zh-CN"/>
        </w:rPr>
        <w:t>20-2021</w:t>
      </w:r>
      <w:r>
        <w:rPr>
          <w:rFonts w:hint="eastAsia" w:ascii="宋体" w:hAnsi="宋体" w:eastAsia="宋体" w:cs="宋体"/>
          <w:b/>
          <w:bCs/>
          <w:color w:val="000000"/>
          <w:kern w:val="0"/>
          <w:sz w:val="24"/>
          <w:szCs w:val="24"/>
        </w:rPr>
        <w:t>年度市</w:t>
      </w:r>
      <w:r>
        <w:rPr>
          <w:rFonts w:hint="eastAsia" w:ascii="宋体" w:hAnsi="宋体" w:eastAsia="宋体" w:cs="宋体"/>
          <w:b/>
          <w:bCs/>
          <w:color w:val="000000"/>
          <w:kern w:val="0"/>
          <w:sz w:val="24"/>
          <w:szCs w:val="24"/>
          <w:lang w:eastAsia="zh-CN"/>
        </w:rPr>
        <w:t>本级行政事业单位</w:t>
      </w:r>
      <w:r>
        <w:rPr>
          <w:rFonts w:hint="eastAsia" w:ascii="宋体" w:hAnsi="宋体" w:eastAsia="宋体" w:cs="宋体"/>
          <w:b/>
          <w:bCs/>
          <w:sz w:val="24"/>
          <w:szCs w:val="24"/>
          <w:lang w:eastAsia="zh-CN"/>
        </w:rPr>
        <w:t>小额建设工程定点采购</w:t>
      </w:r>
      <w:r>
        <w:rPr>
          <w:rFonts w:hint="eastAsia" w:ascii="宋体" w:hAnsi="宋体" w:eastAsia="宋体" w:cs="宋体"/>
          <w:b/>
          <w:bCs/>
          <w:color w:val="000000"/>
          <w:kern w:val="0"/>
          <w:sz w:val="24"/>
          <w:szCs w:val="24"/>
        </w:rPr>
        <w:t>供应商</w:t>
      </w:r>
      <w:r>
        <w:rPr>
          <w:rFonts w:hint="eastAsia" w:ascii="宋体" w:hAnsi="宋体" w:eastAsia="宋体" w:cs="宋体"/>
          <w:b/>
          <w:bCs/>
          <w:color w:val="000000"/>
          <w:kern w:val="0"/>
          <w:sz w:val="24"/>
          <w:szCs w:val="24"/>
          <w:lang w:eastAsia="zh-CN"/>
        </w:rPr>
        <w:t>名录中的报价下浮率。</w:t>
      </w:r>
      <w:bookmarkStart w:id="6" w:name="_GoBack"/>
      <w:bookmarkEnd w:id="6"/>
    </w:p>
    <w:p>
      <w:pPr>
        <w:pageBreakBefore/>
        <w:spacing w:line="800" w:lineRule="exact"/>
        <w:rPr>
          <w:rFonts w:ascii="仿宋_GB2312" w:hAnsi="宋体" w:eastAsia="仿宋_GB2312"/>
          <w:b/>
          <w:sz w:val="30"/>
          <w:szCs w:val="30"/>
        </w:rPr>
      </w:pPr>
      <w:r>
        <w:rPr>
          <w:rFonts w:hint="eastAsia" w:ascii="仿宋_GB2312" w:hAnsi="宋体" w:eastAsia="仿宋_GB2312"/>
          <w:b/>
          <w:sz w:val="30"/>
          <w:szCs w:val="30"/>
          <w:lang w:val="en-US" w:eastAsia="zh-CN"/>
        </w:rPr>
        <w:t>1</w:t>
      </w:r>
      <w:r>
        <w:rPr>
          <w:rFonts w:hint="eastAsia" w:ascii="仿宋_GB2312" w:hAnsi="宋体" w:eastAsia="仿宋_GB2312"/>
          <w:b/>
          <w:sz w:val="30"/>
          <w:szCs w:val="30"/>
        </w:rPr>
        <w:t>、开标一览表（格式）</w:t>
      </w:r>
    </w:p>
    <w:p>
      <w:pPr>
        <w:spacing w:line="400" w:lineRule="exact"/>
        <w:rPr>
          <w:rFonts w:ascii="仿宋_GB2312" w:hAnsi="宋体" w:eastAsia="仿宋_GB2312"/>
          <w:sz w:val="24"/>
        </w:rPr>
      </w:pPr>
    </w:p>
    <w:p>
      <w:pPr>
        <w:spacing w:line="400" w:lineRule="exact"/>
        <w:rPr>
          <w:rFonts w:ascii="仿宋_GB2312" w:hAnsi="宋体" w:eastAsia="仿宋_GB2312"/>
          <w:sz w:val="24"/>
        </w:rPr>
      </w:pPr>
      <w:r>
        <w:rPr>
          <w:rFonts w:hint="eastAsia" w:ascii="仿宋_GB2312" w:hAnsi="宋体" w:eastAsia="仿宋_GB2312"/>
          <w:sz w:val="24"/>
        </w:rPr>
        <w:t>投标人名称：</w:t>
      </w:r>
    </w:p>
    <w:p>
      <w:pPr>
        <w:snapToGrid w:val="0"/>
        <w:spacing w:line="400" w:lineRule="exact"/>
        <w:rPr>
          <w:rFonts w:ascii="仿宋_GB2312" w:hAnsi="宋体" w:eastAsia="仿宋_GB2312"/>
          <w:sz w:val="24"/>
        </w:rPr>
      </w:pPr>
      <w:r>
        <w:rPr>
          <w:rFonts w:hint="eastAsia" w:ascii="仿宋_GB2312" w:hAnsi="宋体" w:eastAsia="仿宋_GB2312"/>
          <w:sz w:val="24"/>
        </w:rPr>
        <w:t>标    项：</w:t>
      </w:r>
    </w:p>
    <w:p>
      <w:pPr>
        <w:snapToGrid w:val="0"/>
        <w:spacing w:line="400" w:lineRule="exact"/>
        <w:rPr>
          <w:rFonts w:ascii="仿宋_GB2312" w:hAnsi="宋体" w:eastAsia="仿宋_GB2312"/>
          <w:sz w:val="24"/>
          <w:u w:val="single"/>
        </w:rPr>
      </w:pPr>
      <w:r>
        <w:rPr>
          <w:rFonts w:hint="eastAsia" w:ascii="仿宋_GB2312" w:hAnsi="宋体" w:eastAsia="仿宋_GB2312"/>
          <w:sz w:val="24"/>
        </w:rPr>
        <w:t>招标编号：</w:t>
      </w:r>
    </w:p>
    <w:p>
      <w:pPr>
        <w:spacing w:line="440" w:lineRule="exact"/>
        <w:ind w:firstLine="7920" w:firstLineChars="3300"/>
        <w:jc w:val="left"/>
        <w:rPr>
          <w:rFonts w:ascii="宋体" w:hAnsi="宋体"/>
          <w:sz w:val="24"/>
        </w:rPr>
      </w:pPr>
      <w:r>
        <w:rPr>
          <w:rFonts w:hint="eastAsia" w:ascii="宋体" w:hAnsi="宋体"/>
          <w:sz w:val="24"/>
        </w:rPr>
        <w:t>单位：%</w:t>
      </w:r>
    </w:p>
    <w:tbl>
      <w:tblPr>
        <w:tblStyle w:val="3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478"/>
        <w:gridCol w:w="992"/>
        <w:gridCol w:w="269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noWrap/>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2478" w:type="dxa"/>
            <w:noWrap/>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项目名称</w:t>
            </w:r>
          </w:p>
        </w:tc>
        <w:tc>
          <w:tcPr>
            <w:tcW w:w="992" w:type="dxa"/>
            <w:noWrap/>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数量</w:t>
            </w:r>
          </w:p>
        </w:tc>
        <w:tc>
          <w:tcPr>
            <w:tcW w:w="2694" w:type="dxa"/>
            <w:noWrap/>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val="en-US" w:eastAsia="zh-CN"/>
              </w:rPr>
              <w:t>投标报价</w:t>
            </w:r>
            <w:r>
              <w:rPr>
                <w:rFonts w:hint="eastAsia" w:ascii="仿宋" w:hAnsi="仿宋" w:eastAsia="仿宋" w:cs="仿宋"/>
                <w:sz w:val="24"/>
              </w:rPr>
              <w:t>下浮率</w:t>
            </w:r>
          </w:p>
        </w:tc>
        <w:tc>
          <w:tcPr>
            <w:tcW w:w="2551" w:type="dxa"/>
            <w:noWrap/>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noWrap/>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2478" w:type="dxa"/>
            <w:noWrap/>
            <w:vAlign w:val="center"/>
          </w:tcPr>
          <w:p>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绍兴市妇幼保健院儿科哮喘中心改造工程项目</w:t>
            </w:r>
          </w:p>
        </w:tc>
        <w:tc>
          <w:tcPr>
            <w:tcW w:w="992" w:type="dxa"/>
            <w:noWrap/>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1项</w:t>
            </w:r>
          </w:p>
        </w:tc>
        <w:tc>
          <w:tcPr>
            <w:tcW w:w="2694" w:type="dxa"/>
            <w:noWrap/>
            <w:vAlign w:val="center"/>
          </w:tcPr>
          <w:p>
            <w:pPr>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   </w:t>
            </w:r>
          </w:p>
          <w:p>
            <w:pPr>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百分之     </w:t>
            </w:r>
          </w:p>
        </w:tc>
        <w:tc>
          <w:tcPr>
            <w:tcW w:w="2551" w:type="dxa"/>
            <w:noWrap/>
            <w:vAlign w:val="center"/>
          </w:tcPr>
          <w:p>
            <w:pPr>
              <w:spacing w:line="440" w:lineRule="exact"/>
              <w:rPr>
                <w:rFonts w:hint="eastAsia" w:ascii="仿宋" w:hAnsi="仿宋" w:eastAsia="仿宋" w:cs="仿宋"/>
                <w:szCs w:val="21"/>
              </w:rPr>
            </w:pPr>
            <w:r>
              <w:rPr>
                <w:rFonts w:hint="eastAsia" w:ascii="仿宋" w:hAnsi="仿宋" w:eastAsia="仿宋" w:cs="仿宋"/>
                <w:szCs w:val="21"/>
              </w:rPr>
              <w:t>总造价下浮率幅度范围为5％～15％（含上、下限）（百分比小数点后保留两位，即**.**％，小数点后第三位四舍五入）</w:t>
            </w:r>
          </w:p>
        </w:tc>
      </w:tr>
    </w:tbl>
    <w:p>
      <w:pPr>
        <w:spacing w:line="440" w:lineRule="exact"/>
        <w:jc w:val="left"/>
        <w:rPr>
          <w:rFonts w:ascii="仿宋" w:hAnsi="仿宋" w:eastAsia="仿宋" w:cs="仿宋"/>
          <w:sz w:val="24"/>
        </w:rPr>
      </w:pPr>
    </w:p>
    <w:p>
      <w:pPr>
        <w:snapToGrid w:val="0"/>
        <w:jc w:val="left"/>
        <w:rPr>
          <w:rFonts w:ascii="仿宋" w:hAnsi="仿宋" w:eastAsia="仿宋" w:cs="仿宋"/>
          <w:sz w:val="24"/>
        </w:rPr>
      </w:pPr>
      <w:r>
        <w:rPr>
          <w:rFonts w:hint="eastAsia" w:ascii="仿宋" w:hAnsi="仿宋" w:eastAsia="仿宋" w:cs="仿宋"/>
          <w:sz w:val="24"/>
        </w:rPr>
        <w:t>注: 1.报价一经涂改，应在涂改处加盖单位公章或者由法定代表人或其授权代表签字或盖章，否则其投标作无效投标处理。</w:t>
      </w:r>
    </w:p>
    <w:p>
      <w:pPr>
        <w:snapToGrid w:val="0"/>
        <w:ind w:firstLine="480" w:firstLineChars="200"/>
        <w:jc w:val="left"/>
        <w:rPr>
          <w:rFonts w:ascii="仿宋" w:hAnsi="仿宋" w:eastAsia="仿宋" w:cs="仿宋"/>
          <w:sz w:val="24"/>
        </w:rPr>
      </w:pPr>
      <w:r>
        <w:rPr>
          <w:rFonts w:hint="eastAsia" w:ascii="仿宋" w:hAnsi="仿宋" w:eastAsia="仿宋" w:cs="仿宋"/>
          <w:sz w:val="24"/>
        </w:rPr>
        <w:t>2.招标人不接受某一标项中有2个(含)以上的报价或方案，若投标人在此表中有2个（含）以上的报价或方案，其投标作无效投标处理。</w:t>
      </w:r>
    </w:p>
    <w:p>
      <w:pPr>
        <w:ind w:left="-2" w:leftChars="-1" w:firstLine="480" w:firstLineChars="200"/>
        <w:rPr>
          <w:rFonts w:ascii="仿宋" w:hAnsi="仿宋" w:eastAsia="仿宋" w:cs="仿宋"/>
          <w:kern w:val="0"/>
          <w:sz w:val="24"/>
          <w:lang w:val="zh-CN"/>
        </w:rPr>
      </w:pPr>
      <w:r>
        <w:rPr>
          <w:rFonts w:hint="eastAsia" w:ascii="仿宋" w:hAnsi="仿宋" w:eastAsia="仿宋" w:cs="仿宋"/>
          <w:kern w:val="0"/>
          <w:sz w:val="24"/>
          <w:lang w:val="zh-CN"/>
        </w:rPr>
        <w:t>3.投标人需按本表格式填写，如无对应内容，则填写：“无或/”。</w:t>
      </w:r>
    </w:p>
    <w:p>
      <w:pPr>
        <w:snapToGrid w:val="0"/>
        <w:ind w:left="480"/>
        <w:rPr>
          <w:rFonts w:hint="eastAsia" w:ascii="仿宋" w:hAnsi="仿宋" w:eastAsia="仿宋" w:cs="仿宋"/>
          <w:kern w:val="0"/>
          <w:sz w:val="24"/>
          <w:lang w:val="zh-CN"/>
        </w:rPr>
      </w:pPr>
      <w:r>
        <w:rPr>
          <w:rFonts w:hint="eastAsia" w:ascii="仿宋" w:hAnsi="仿宋" w:eastAsia="仿宋" w:cs="仿宋"/>
          <w:kern w:val="0"/>
          <w:sz w:val="24"/>
          <w:lang w:val="zh-CN"/>
        </w:rPr>
        <w:t>4.有关本项目实施所涉及的一切费用均计入报价。</w:t>
      </w:r>
    </w:p>
    <w:p>
      <w:pPr>
        <w:pStyle w:val="2"/>
        <w:rPr>
          <w:rFonts w:ascii="仿宋" w:hAnsi="仿宋" w:eastAsia="仿宋" w:cs="仿宋"/>
          <w:b/>
          <w:kern w:val="0"/>
          <w:sz w:val="24"/>
          <w:lang w:val="zh-CN"/>
        </w:rPr>
      </w:pPr>
      <w:r>
        <w:rPr>
          <w:rFonts w:hint="eastAsia" w:ascii="仿宋" w:hAnsi="仿宋" w:eastAsia="仿宋" w:cs="仿宋"/>
          <w:kern w:val="0"/>
          <w:sz w:val="24"/>
          <w:lang w:val="en-US" w:eastAsia="zh-CN"/>
        </w:rPr>
        <w:t xml:space="preserve">    </w:t>
      </w:r>
      <w:r>
        <w:rPr>
          <w:rFonts w:hint="eastAsia" w:ascii="仿宋" w:hAnsi="仿宋" w:eastAsia="仿宋" w:cs="仿宋"/>
          <w:b/>
          <w:kern w:val="0"/>
          <w:sz w:val="24"/>
          <w:lang w:val="en-US" w:eastAsia="zh-CN"/>
        </w:rPr>
        <w:t>5</w:t>
      </w:r>
      <w:r>
        <w:rPr>
          <w:rFonts w:hint="eastAsia" w:ascii="仿宋" w:hAnsi="仿宋" w:eastAsia="仿宋" w:cs="仿宋"/>
          <w:b/>
          <w:kern w:val="0"/>
          <w:sz w:val="24"/>
          <w:lang w:val="zh-CN"/>
        </w:rPr>
        <w:t>.特别提示：采购机构将对</w:t>
      </w:r>
      <w:r>
        <w:rPr>
          <w:rFonts w:hint="eastAsia" w:ascii="仿宋" w:hAnsi="仿宋" w:eastAsia="仿宋" w:cs="仿宋"/>
          <w:b/>
          <w:kern w:val="0"/>
          <w:sz w:val="24"/>
        </w:rPr>
        <w:t>项目名称和项目编号，中标供应商名称、地址和中标金额，主要中标标的的名称、规格型号、数量、单价、服务要求等</w:t>
      </w:r>
      <w:r>
        <w:rPr>
          <w:rFonts w:hint="eastAsia" w:ascii="仿宋" w:hAnsi="仿宋" w:eastAsia="仿宋" w:cs="仿宋"/>
          <w:b/>
          <w:kern w:val="0"/>
          <w:sz w:val="24"/>
          <w:lang w:val="zh-CN"/>
        </w:rPr>
        <w:t>予以公示。请把上述涉及的内容完整填写在开标一览表中。</w:t>
      </w:r>
    </w:p>
    <w:p>
      <w:pPr>
        <w:spacing w:line="360" w:lineRule="auto"/>
        <w:ind w:right="-817" w:rightChars="-389"/>
        <w:rPr>
          <w:rFonts w:ascii="仿宋" w:hAnsi="仿宋" w:eastAsia="仿宋" w:cs="仿宋"/>
          <w:sz w:val="24"/>
        </w:rPr>
      </w:pPr>
    </w:p>
    <w:p>
      <w:pPr>
        <w:spacing w:line="360" w:lineRule="auto"/>
        <w:ind w:left="-4" w:leftChars="-2" w:right="-817" w:rightChars="-389" w:firstLine="2"/>
        <w:rPr>
          <w:rFonts w:ascii="仿宋" w:hAnsi="仿宋" w:eastAsia="仿宋" w:cs="仿宋"/>
          <w:sz w:val="24"/>
        </w:rPr>
      </w:pPr>
      <w:r>
        <w:rPr>
          <w:rFonts w:hint="eastAsia" w:ascii="仿宋" w:hAnsi="仿宋" w:eastAsia="仿宋" w:cs="仿宋"/>
          <w:sz w:val="24"/>
        </w:rPr>
        <w:t>投标人（签章）：</w:t>
      </w:r>
    </w:p>
    <w:p>
      <w:pPr>
        <w:spacing w:line="360" w:lineRule="auto"/>
        <w:ind w:left="-4" w:leftChars="-2" w:right="-817" w:rightChars="-389" w:firstLine="2"/>
        <w:rPr>
          <w:rFonts w:ascii="仿宋" w:hAnsi="仿宋" w:eastAsia="仿宋" w:cs="仿宋"/>
          <w:sz w:val="24"/>
        </w:rPr>
      </w:pPr>
    </w:p>
    <w:p>
      <w:pPr>
        <w:spacing w:line="360" w:lineRule="auto"/>
        <w:ind w:left="-4" w:leftChars="-2" w:right="-817" w:rightChars="-389" w:firstLine="2"/>
        <w:rPr>
          <w:rFonts w:ascii="仿宋" w:hAnsi="仿宋" w:eastAsia="仿宋" w:cs="仿宋"/>
          <w:sz w:val="24"/>
        </w:rPr>
      </w:pPr>
    </w:p>
    <w:p>
      <w:pPr>
        <w:spacing w:line="360" w:lineRule="auto"/>
        <w:ind w:left="-4" w:leftChars="-2" w:right="-817" w:rightChars="-389" w:firstLine="2"/>
        <w:rPr>
          <w:rFonts w:ascii="仿宋" w:hAnsi="仿宋" w:eastAsia="仿宋" w:cs="仿宋"/>
          <w:sz w:val="24"/>
        </w:rPr>
      </w:pPr>
      <w:r>
        <w:rPr>
          <w:rFonts w:hint="eastAsia" w:ascii="仿宋" w:hAnsi="仿宋" w:eastAsia="仿宋" w:cs="仿宋"/>
          <w:sz w:val="24"/>
        </w:rPr>
        <w:t>法定代表人或其授权代表（签字或盖章）：            日期：    年   月   日</w:t>
      </w:r>
    </w:p>
    <w:p>
      <w:pPr>
        <w:spacing w:line="360" w:lineRule="auto"/>
        <w:outlineLvl w:val="0"/>
        <w:rPr>
          <w:rFonts w:ascii="仿宋" w:hAnsi="仿宋" w:eastAsia="仿宋" w:cs="仿宋"/>
          <w:sz w:val="24"/>
        </w:rPr>
      </w:pPr>
    </w:p>
    <w:p>
      <w:pPr>
        <w:ind w:right="420" w:firstLine="4830" w:firstLineChars="2300"/>
        <w:rPr>
          <w:rFonts w:ascii="仿宋_GB2312" w:eastAsia="仿宋_GB2312"/>
        </w:rPr>
      </w:pPr>
    </w:p>
    <w:p>
      <w:pPr>
        <w:ind w:firstLine="480" w:firstLineChars="200"/>
        <w:rPr>
          <w:rFonts w:ascii="仿宋_GB2312" w:hAnsi="仿宋_GB2312" w:eastAsia="仿宋_GB2312" w:cs="仿宋_GB2312"/>
          <w:sz w:val="24"/>
        </w:rPr>
      </w:pPr>
    </w:p>
    <w:p>
      <w:pPr>
        <w:spacing w:line="800" w:lineRule="exact"/>
        <w:rPr>
          <w:rFonts w:ascii="仿宋_GB2312" w:hAnsi="宋体" w:eastAsia="仿宋_GB2312"/>
          <w:b/>
          <w:sz w:val="24"/>
        </w:rPr>
      </w:pPr>
    </w:p>
    <w:p>
      <w:pPr>
        <w:pageBreakBefore/>
        <w:spacing w:line="800" w:lineRule="exact"/>
        <w:rPr>
          <w:rFonts w:ascii="仿宋_GB2312" w:hAnsi="宋体" w:eastAsia="仿宋_GB2312"/>
          <w:b/>
          <w:sz w:val="30"/>
          <w:szCs w:val="30"/>
        </w:rPr>
      </w:pPr>
      <w:r>
        <w:rPr>
          <w:rFonts w:hint="eastAsia" w:ascii="仿宋_GB2312" w:hAnsi="宋体" w:eastAsia="仿宋_GB2312"/>
          <w:b/>
          <w:sz w:val="30"/>
          <w:szCs w:val="30"/>
          <w:lang w:val="en-US" w:eastAsia="zh-CN"/>
        </w:rPr>
        <w:t>2</w:t>
      </w:r>
      <w:r>
        <w:rPr>
          <w:rFonts w:hint="eastAsia" w:ascii="仿宋_GB2312" w:hAnsi="宋体" w:eastAsia="仿宋_GB2312"/>
          <w:b/>
          <w:sz w:val="30"/>
          <w:szCs w:val="30"/>
        </w:rPr>
        <w:t xml:space="preserve">、法定代表人授权委托书（格式） </w:t>
      </w:r>
    </w:p>
    <w:p>
      <w:pPr>
        <w:jc w:val="center"/>
        <w:rPr>
          <w:rFonts w:ascii="仿宋_GB2312" w:hAnsi="宋体" w:eastAsia="仿宋_GB2312"/>
          <w:b/>
          <w:sz w:val="24"/>
        </w:rPr>
      </w:pPr>
    </w:p>
    <w:p>
      <w:pPr>
        <w:snapToGrid w:val="0"/>
        <w:spacing w:line="560" w:lineRule="exact"/>
        <w:ind w:firstLine="480" w:firstLineChars="200"/>
        <w:rPr>
          <w:rFonts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(填写姓名)</w:t>
      </w:r>
      <w:r>
        <w:rPr>
          <w:rFonts w:hint="eastAsia" w:ascii="仿宋_GB2312" w:hAnsi="宋体" w:eastAsia="仿宋_GB2312"/>
          <w:sz w:val="24"/>
        </w:rPr>
        <w:t>系</w:t>
      </w:r>
      <w:r>
        <w:rPr>
          <w:rFonts w:hint="eastAsia" w:ascii="仿宋_GB2312" w:hAnsi="宋体" w:eastAsia="仿宋_GB2312"/>
          <w:sz w:val="24"/>
          <w:u w:val="single"/>
        </w:rPr>
        <w:t xml:space="preserve">                   （填写投标人单位全称）</w:t>
      </w:r>
      <w:r>
        <w:rPr>
          <w:rFonts w:hint="eastAsia" w:ascii="仿宋_GB2312" w:hAnsi="宋体" w:eastAsia="仿宋_GB2312"/>
          <w:sz w:val="24"/>
        </w:rPr>
        <w:t>的法定代表人，现授权委托</w:t>
      </w:r>
      <w:r>
        <w:rPr>
          <w:rFonts w:hint="eastAsia" w:ascii="仿宋_GB2312" w:hAnsi="宋体" w:eastAsia="仿宋_GB2312"/>
          <w:sz w:val="24"/>
          <w:u w:val="single"/>
        </w:rPr>
        <w:t xml:space="preserve">                  （填写单位全称）</w:t>
      </w:r>
      <w:r>
        <w:rPr>
          <w:rFonts w:hint="eastAsia" w:ascii="仿宋_GB2312" w:hAnsi="宋体" w:eastAsia="仿宋_GB2312"/>
          <w:sz w:val="24"/>
        </w:rPr>
        <w:t>的（填写姓名）为我公司授权代表，</w:t>
      </w:r>
      <w:r>
        <w:rPr>
          <w:rFonts w:hint="eastAsia" w:ascii="仿宋_GB2312" w:hAnsi="宋体" w:eastAsia="仿宋_GB2312"/>
          <w:sz w:val="24"/>
          <w:u w:val="single"/>
        </w:rPr>
        <w:t>（填写身份证号码：                       ）</w:t>
      </w:r>
      <w:r>
        <w:rPr>
          <w:rFonts w:hint="eastAsia" w:ascii="仿宋_GB2312" w:hAnsi="宋体" w:eastAsia="仿宋_GB2312"/>
          <w:sz w:val="24"/>
        </w:rPr>
        <w:t>。以本公司的名义参加</w:t>
      </w:r>
      <w:r>
        <w:rPr>
          <w:rFonts w:hint="eastAsia" w:ascii="仿宋_GB2312" w:hAnsi="宋体" w:eastAsia="仿宋_GB2312"/>
          <w:sz w:val="24"/>
          <w:u w:val="single"/>
        </w:rPr>
        <w:t>绍兴市妇幼保健院</w:t>
      </w:r>
      <w:r>
        <w:rPr>
          <w:rFonts w:hint="eastAsia" w:ascii="仿宋_GB2312" w:hAnsi="宋体" w:eastAsia="仿宋_GB2312"/>
          <w:sz w:val="24"/>
        </w:rPr>
        <w:t>组织的</w:t>
      </w:r>
      <w:r>
        <w:rPr>
          <w:rFonts w:hint="eastAsia" w:ascii="仿宋_GB2312" w:hAnsi="宋体" w:eastAsia="仿宋_GB2312"/>
          <w:sz w:val="24"/>
          <w:u w:val="single"/>
        </w:rPr>
        <w:t>绍兴市妇幼保健院</w:t>
      </w:r>
      <w:r>
        <w:rPr>
          <w:rFonts w:hint="eastAsia" w:ascii="仿宋_GB2312" w:hAnsi="宋体" w:eastAsia="仿宋_GB2312"/>
          <w:sz w:val="24"/>
          <w:u w:val="single"/>
          <w:lang w:val="en-US" w:eastAsia="zh-CN"/>
        </w:rPr>
        <w:t>儿科哮喘中心改造工程</w:t>
      </w:r>
      <w:r>
        <w:rPr>
          <w:rFonts w:hint="eastAsia" w:ascii="仿宋_GB2312" w:hAnsi="宋体" w:eastAsia="仿宋_GB2312"/>
          <w:sz w:val="24"/>
          <w:u w:val="single"/>
        </w:rPr>
        <w:t>项目</w:t>
      </w:r>
      <w:r>
        <w:rPr>
          <w:rFonts w:hint="eastAsia" w:ascii="仿宋_GB2312" w:hAnsi="宋体" w:eastAsia="仿宋_GB2312"/>
          <w:sz w:val="24"/>
        </w:rPr>
        <w:t>投标活动。授权代表在开标、评标、合同谈判过程中所签署的一切文件和处理与之有关的一切事务，我均予以承认。</w:t>
      </w:r>
    </w:p>
    <w:p>
      <w:pPr>
        <w:snapToGrid w:val="0"/>
        <w:spacing w:line="560" w:lineRule="exact"/>
        <w:ind w:firstLine="480" w:firstLineChars="200"/>
        <w:jc w:val="left"/>
        <w:rPr>
          <w:rFonts w:ascii="仿宋_GB2312" w:hAnsi="宋体" w:eastAsia="仿宋_GB2312"/>
          <w:sz w:val="24"/>
        </w:rPr>
      </w:pPr>
      <w:r>
        <w:rPr>
          <w:rFonts w:hint="eastAsia" w:ascii="仿宋_GB2312" w:hAnsi="宋体" w:eastAsia="仿宋_GB2312"/>
          <w:sz w:val="24"/>
        </w:rPr>
        <w:t>在撤销授权的书面通知以前，本授权书一直有效。全权代表在授权书有效期内签署的所有文件不因授权的撤销而失效。</w:t>
      </w:r>
    </w:p>
    <w:p>
      <w:pPr>
        <w:spacing w:line="560" w:lineRule="exact"/>
        <w:ind w:firstLine="480" w:firstLineChars="200"/>
        <w:rPr>
          <w:rFonts w:ascii="仿宋_GB2312" w:hAnsi="宋体" w:eastAsia="仿宋_GB2312"/>
          <w:sz w:val="24"/>
        </w:rPr>
      </w:pPr>
      <w:r>
        <w:rPr>
          <w:rFonts w:hint="eastAsia" w:ascii="仿宋_GB2312" w:hAnsi="宋体" w:eastAsia="仿宋_GB2312"/>
          <w:sz w:val="24"/>
        </w:rPr>
        <w:t>授权代表无转委托权。特此委托。</w:t>
      </w:r>
    </w:p>
    <w:p>
      <w:pPr>
        <w:snapToGrid w:val="0"/>
        <w:spacing w:line="600" w:lineRule="exact"/>
        <w:jc w:val="left"/>
        <w:rPr>
          <w:rFonts w:ascii="仿宋_GB2312" w:hAnsi="宋体" w:eastAsia="仿宋_GB2312"/>
          <w:sz w:val="24"/>
        </w:rPr>
      </w:pPr>
    </w:p>
    <w:p>
      <w:pPr>
        <w:spacing w:line="360" w:lineRule="exact"/>
        <w:rPr>
          <w:rFonts w:ascii="仿宋_GB2312" w:hAnsi="宋体" w:eastAsia="仿宋_GB2312"/>
          <w:sz w:val="24"/>
        </w:rPr>
      </w:pPr>
      <w:r>
        <w:rPr>
          <w:rFonts w:hint="eastAsia" w:ascii="仿宋_GB2312" w:hAnsi="宋体" w:eastAsia="仿宋_GB2312"/>
          <w:sz w:val="24"/>
        </w:rPr>
        <w:t>授权代表姓名：              性别：               年龄：</w:t>
      </w:r>
    </w:p>
    <w:p>
      <w:pPr>
        <w:spacing w:line="360" w:lineRule="exact"/>
        <w:rPr>
          <w:rFonts w:ascii="仿宋_GB2312" w:hAnsi="宋体" w:eastAsia="仿宋_GB2312"/>
          <w:sz w:val="24"/>
        </w:rPr>
      </w:pPr>
    </w:p>
    <w:p>
      <w:pPr>
        <w:spacing w:line="360" w:lineRule="exact"/>
        <w:rPr>
          <w:rFonts w:ascii="仿宋_GB2312" w:hAnsi="宋体" w:eastAsia="仿宋_GB2312"/>
          <w:sz w:val="24"/>
        </w:rPr>
      </w:pPr>
      <w:r>
        <w:rPr>
          <w:rFonts w:hint="eastAsia" w:ascii="仿宋_GB2312" w:hAnsi="宋体" w:eastAsia="仿宋_GB2312"/>
          <w:sz w:val="24"/>
        </w:rPr>
        <w:t>单位：                      部门：               职务：</w:t>
      </w:r>
    </w:p>
    <w:p>
      <w:pPr>
        <w:spacing w:line="360" w:lineRule="exact"/>
        <w:rPr>
          <w:rFonts w:ascii="仿宋_GB2312" w:hAnsi="宋体" w:eastAsia="仿宋_GB2312"/>
          <w:sz w:val="24"/>
        </w:rPr>
      </w:pPr>
    </w:p>
    <w:p>
      <w:pPr>
        <w:widowControl/>
        <w:snapToGrid w:val="0"/>
        <w:spacing w:line="440" w:lineRule="exact"/>
        <w:rPr>
          <w:rFonts w:ascii="仿宋_GB2312" w:hAnsi="宋体" w:eastAsia="仿宋_GB2312"/>
          <w:sz w:val="24"/>
        </w:rPr>
      </w:pPr>
      <w:r>
        <w:rPr>
          <w:rFonts w:hint="eastAsia" w:ascii="仿宋_GB2312" w:hAnsi="宋体" w:eastAsia="仿宋_GB2312"/>
          <w:kern w:val="0"/>
          <w:sz w:val="24"/>
        </w:rPr>
        <w:t>办公地址：                  联系电话：           传真：</w:t>
      </w:r>
    </w:p>
    <w:p>
      <w:pPr>
        <w:spacing w:line="360" w:lineRule="exact"/>
        <w:rPr>
          <w:rFonts w:ascii="仿宋_GB2312" w:hAnsi="宋体" w:eastAsia="仿宋_GB2312"/>
          <w:sz w:val="24"/>
        </w:rPr>
      </w:pPr>
    </w:p>
    <w:p>
      <w:pPr>
        <w:spacing w:line="360" w:lineRule="exact"/>
        <w:rPr>
          <w:rFonts w:ascii="仿宋_GB2312" w:hAnsi="宋体" w:eastAsia="仿宋_GB2312"/>
          <w:sz w:val="24"/>
        </w:rPr>
      </w:pPr>
    </w:p>
    <w:p>
      <w:pPr>
        <w:spacing w:line="360" w:lineRule="exact"/>
        <w:rPr>
          <w:rFonts w:ascii="仿宋_GB2312" w:hAnsi="宋体" w:eastAsia="仿宋_GB2312"/>
          <w:sz w:val="24"/>
        </w:rPr>
      </w:pPr>
      <w:r>
        <w:rPr>
          <w:rFonts w:hint="eastAsia" w:ascii="仿宋_GB2312" w:hAnsi="宋体" w:eastAsia="仿宋_GB2312"/>
          <w:sz w:val="24"/>
        </w:rPr>
        <w:t>投标人（电子签章）：</w:t>
      </w:r>
    </w:p>
    <w:p>
      <w:pPr>
        <w:spacing w:line="360" w:lineRule="exact"/>
        <w:rPr>
          <w:rFonts w:ascii="仿宋_GB2312" w:hAnsi="宋体" w:eastAsia="仿宋_GB2312"/>
          <w:sz w:val="24"/>
        </w:rPr>
      </w:pPr>
    </w:p>
    <w:p>
      <w:pPr>
        <w:spacing w:line="360" w:lineRule="exact"/>
        <w:rPr>
          <w:rFonts w:ascii="仿宋_GB2312" w:hAnsi="宋体" w:eastAsia="仿宋_GB2312"/>
          <w:sz w:val="24"/>
        </w:rPr>
      </w:pPr>
    </w:p>
    <w:p>
      <w:pPr>
        <w:spacing w:line="360" w:lineRule="exact"/>
        <w:rPr>
          <w:rFonts w:ascii="仿宋_GB2312" w:hAnsi="宋体" w:eastAsia="仿宋_GB2312"/>
          <w:sz w:val="24"/>
        </w:rPr>
      </w:pPr>
      <w:r>
        <w:rPr>
          <w:rFonts w:hint="eastAsia" w:ascii="仿宋_GB2312" w:hAnsi="宋体" w:eastAsia="仿宋_GB2312"/>
          <w:sz w:val="24"/>
        </w:rPr>
        <w:t>法定代表人（签字或盖章）：</w:t>
      </w:r>
    </w:p>
    <w:p>
      <w:pPr>
        <w:spacing w:line="360" w:lineRule="exact"/>
        <w:rPr>
          <w:rFonts w:ascii="仿宋_GB2312" w:hAnsi="宋体" w:eastAsia="仿宋_GB2312"/>
          <w:sz w:val="24"/>
        </w:rPr>
      </w:pPr>
    </w:p>
    <w:p>
      <w:pPr>
        <w:spacing w:line="360" w:lineRule="exact"/>
        <w:rPr>
          <w:rFonts w:ascii="仿宋_GB2312" w:hAnsi="宋体" w:eastAsia="仿宋_GB2312"/>
          <w:sz w:val="24"/>
        </w:rPr>
      </w:pPr>
    </w:p>
    <w:p>
      <w:pPr>
        <w:ind w:firstLine="5280" w:firstLineChars="2200"/>
        <w:jc w:val="left"/>
        <w:rPr>
          <w:rFonts w:ascii="仿宋_GB2312" w:hAnsi="宋体" w:eastAsia="仿宋_GB2312"/>
          <w:sz w:val="24"/>
        </w:rPr>
      </w:pPr>
      <w:r>
        <w:rPr>
          <w:rFonts w:hint="eastAsia" w:ascii="仿宋_GB2312" w:hAnsi="宋体" w:eastAsia="仿宋_GB2312"/>
          <w:sz w:val="24"/>
        </w:rPr>
        <w:t>日期：    年   月   日</w:t>
      </w:r>
    </w:p>
    <w:p>
      <w:pPr>
        <w:ind w:firstLine="4920" w:firstLineChars="2050"/>
        <w:jc w:val="left"/>
        <w:rPr>
          <w:rFonts w:ascii="仿宋_GB2312" w:hAnsi="宋体" w:eastAsia="仿宋_GB2312"/>
          <w:sz w:val="24"/>
        </w:rPr>
      </w:pPr>
    </w:p>
    <w:p>
      <w:pPr>
        <w:spacing w:line="800" w:lineRule="exact"/>
        <w:rPr>
          <w:rFonts w:ascii="仿宋_GB2312" w:hAnsi="宋体" w:eastAsia="仿宋_GB2312"/>
          <w:b/>
          <w:sz w:val="24"/>
        </w:rPr>
      </w:pPr>
    </w:p>
    <w:p>
      <w:pPr>
        <w:pageBreakBefore/>
        <w:spacing w:line="800" w:lineRule="exact"/>
        <w:rPr>
          <w:rFonts w:ascii="仿宋_GB2312" w:hAnsi="宋体" w:eastAsia="仿宋_GB2312"/>
          <w:b/>
          <w:sz w:val="30"/>
          <w:szCs w:val="30"/>
        </w:rPr>
      </w:pPr>
      <w:r>
        <w:rPr>
          <w:rFonts w:hint="eastAsia" w:ascii="仿宋_GB2312" w:hAnsi="宋体" w:eastAsia="仿宋_GB2312"/>
          <w:b/>
          <w:sz w:val="30"/>
          <w:szCs w:val="30"/>
          <w:lang w:val="en-US" w:eastAsia="zh-CN"/>
        </w:rPr>
        <w:t>3</w:t>
      </w:r>
      <w:r>
        <w:rPr>
          <w:rFonts w:hint="eastAsia" w:ascii="仿宋_GB2312" w:hAnsi="宋体" w:eastAsia="仿宋_GB2312"/>
          <w:b/>
          <w:sz w:val="30"/>
          <w:szCs w:val="30"/>
        </w:rPr>
        <w:t>、授权代表社保证明（复印件）</w:t>
      </w:r>
    </w:p>
    <w:p>
      <w:pPr>
        <w:spacing w:line="800" w:lineRule="exact"/>
        <w:ind w:firstLine="480" w:firstLineChars="200"/>
        <w:rPr>
          <w:rFonts w:ascii="仿宋_GB2312" w:hAnsi="宋体" w:eastAsia="仿宋_GB2312"/>
          <w:sz w:val="24"/>
          <w:u w:val="wave"/>
        </w:rPr>
      </w:pPr>
      <w:r>
        <w:rPr>
          <w:rFonts w:hint="eastAsia" w:ascii="仿宋_GB2312" w:hAnsi="宋体" w:eastAsia="仿宋_GB2312"/>
          <w:sz w:val="24"/>
          <w:u w:val="wave"/>
        </w:rPr>
        <w:t>出具距投标截止时间一个月以内的社保机构盖公章的授权代表社保缴纳证明（如授权代表为</w:t>
      </w:r>
      <w:r>
        <w:rPr>
          <w:rFonts w:ascii="仿宋_GB2312" w:hAnsi="宋体" w:eastAsia="仿宋_GB2312"/>
          <w:sz w:val="24"/>
          <w:u w:val="wave"/>
        </w:rPr>
        <w:t>离退休返聘人员的，投标响应文件技术部分内</w:t>
      </w:r>
      <w:r>
        <w:rPr>
          <w:rFonts w:hint="eastAsia" w:ascii="仿宋_GB2312" w:hAnsi="宋体" w:eastAsia="仿宋_GB2312"/>
          <w:sz w:val="24"/>
          <w:u w:val="wave"/>
        </w:rPr>
        <w:t>需提供</w:t>
      </w:r>
      <w:r>
        <w:rPr>
          <w:rFonts w:ascii="仿宋_GB2312" w:hAnsi="宋体" w:eastAsia="仿宋_GB2312"/>
          <w:sz w:val="24"/>
          <w:u w:val="wave"/>
        </w:rPr>
        <w:t>退休证明及单位聘用证明</w:t>
      </w:r>
      <w:r>
        <w:rPr>
          <w:rFonts w:hint="eastAsia" w:ascii="仿宋_GB2312" w:hAnsi="宋体" w:eastAsia="仿宋_GB2312"/>
          <w:sz w:val="24"/>
          <w:u w:val="wave"/>
        </w:rPr>
        <w:t>；如由第三方代理社保事项的，则需提供加盖投标人公章的委托代理协议复印件），格式自拟。</w:t>
      </w:r>
      <w:r>
        <w:rPr>
          <w:rFonts w:ascii="仿宋_GB2312" w:hAnsi="宋体" w:eastAsia="仿宋_GB2312"/>
          <w:b/>
          <w:sz w:val="24"/>
        </w:rPr>
        <w:t>未提供</w:t>
      </w:r>
      <w:r>
        <w:rPr>
          <w:rFonts w:hint="eastAsia" w:ascii="仿宋_GB2312" w:hAnsi="宋体" w:eastAsia="仿宋_GB2312"/>
          <w:b/>
          <w:sz w:val="24"/>
        </w:rPr>
        <w:t>上述</w:t>
      </w:r>
      <w:r>
        <w:rPr>
          <w:rFonts w:ascii="仿宋_GB2312" w:hAnsi="宋体" w:eastAsia="仿宋_GB2312"/>
          <w:b/>
          <w:sz w:val="24"/>
        </w:rPr>
        <w:t>证明的投标</w:t>
      </w:r>
      <w:r>
        <w:rPr>
          <w:rFonts w:hint="eastAsia" w:ascii="仿宋_GB2312" w:hAnsi="宋体" w:eastAsia="仿宋_GB2312"/>
          <w:b/>
          <w:sz w:val="24"/>
        </w:rPr>
        <w:t>做无效投标处理</w:t>
      </w:r>
      <w:r>
        <w:rPr>
          <w:rFonts w:ascii="仿宋_GB2312" w:hAnsi="宋体" w:eastAsia="仿宋_GB2312"/>
          <w:b/>
          <w:sz w:val="24"/>
        </w:rPr>
        <w:t>。</w:t>
      </w:r>
    </w:p>
    <w:p>
      <w:pPr>
        <w:spacing w:line="800" w:lineRule="exact"/>
        <w:ind w:firstLine="4320" w:firstLineChars="1800"/>
        <w:rPr>
          <w:rFonts w:ascii="仿宋_GB2312" w:hAnsi="宋体" w:eastAsia="仿宋_GB2312"/>
          <w:sz w:val="24"/>
        </w:rPr>
      </w:pPr>
    </w:p>
    <w:p>
      <w:pPr>
        <w:spacing w:line="800" w:lineRule="exact"/>
        <w:ind w:firstLine="4337" w:firstLineChars="1800"/>
        <w:rPr>
          <w:rFonts w:ascii="仿宋_GB2312" w:hAnsi="宋体" w:eastAsia="仿宋_GB2312"/>
          <w:b/>
          <w:sz w:val="24"/>
        </w:rPr>
      </w:pPr>
    </w:p>
    <w:p>
      <w:pPr>
        <w:spacing w:line="800" w:lineRule="exact"/>
        <w:rPr>
          <w:rFonts w:ascii="仿宋_GB2312" w:hAnsi="宋体" w:eastAsia="仿宋_GB2312"/>
          <w:b/>
          <w:sz w:val="30"/>
          <w:szCs w:val="30"/>
        </w:rPr>
      </w:pPr>
      <w:r>
        <w:rPr>
          <w:rFonts w:hint="eastAsia" w:ascii="仿宋_GB2312" w:hAnsi="宋体" w:eastAsia="仿宋_GB2312"/>
          <w:b/>
          <w:sz w:val="30"/>
          <w:szCs w:val="30"/>
          <w:lang w:val="en-US" w:eastAsia="zh-CN"/>
        </w:rPr>
        <w:t>4</w:t>
      </w:r>
      <w:r>
        <w:rPr>
          <w:rFonts w:hint="eastAsia" w:ascii="仿宋_GB2312" w:hAnsi="宋体" w:eastAsia="仿宋_GB2312"/>
          <w:b/>
          <w:sz w:val="30"/>
          <w:szCs w:val="30"/>
        </w:rPr>
        <w:t>、法定代表人及其授权代表身份证复印件（正反面）</w:t>
      </w:r>
    </w:p>
    <w:p>
      <w:pPr>
        <w:spacing w:line="800" w:lineRule="exact"/>
        <w:rPr>
          <w:rFonts w:ascii="仿宋_GB2312" w:hAnsi="宋体" w:eastAsia="仿宋_GB2312"/>
          <w:b/>
          <w:sz w:val="24"/>
        </w:rPr>
      </w:pPr>
    </w:p>
    <w:p>
      <w:pPr>
        <w:spacing w:line="800" w:lineRule="exact"/>
        <w:rPr>
          <w:rFonts w:ascii="仿宋_GB2312" w:hAnsi="宋体" w:eastAsia="仿宋_GB2312"/>
          <w:b/>
          <w:sz w:val="30"/>
          <w:szCs w:val="30"/>
        </w:rPr>
      </w:pPr>
      <w:r>
        <w:rPr>
          <w:rFonts w:hint="eastAsia" w:ascii="仿宋_GB2312" w:hAnsi="宋体" w:eastAsia="仿宋_GB2312"/>
          <w:b/>
          <w:sz w:val="30"/>
          <w:szCs w:val="30"/>
          <w:lang w:val="en-US" w:eastAsia="zh-CN"/>
        </w:rPr>
        <w:t>5</w:t>
      </w:r>
      <w:r>
        <w:rPr>
          <w:rFonts w:hint="eastAsia" w:ascii="仿宋_GB2312" w:hAnsi="宋体" w:eastAsia="仿宋_GB2312"/>
          <w:b/>
          <w:sz w:val="30"/>
          <w:szCs w:val="30"/>
        </w:rPr>
        <w:t>、法定代表人身份证明书(格式)</w:t>
      </w:r>
    </w:p>
    <w:p>
      <w:pPr>
        <w:spacing w:line="440" w:lineRule="exact"/>
        <w:rPr>
          <w:rFonts w:ascii="仿宋_GB2312" w:hAnsi="宋体" w:eastAsia="仿宋_GB2312"/>
          <w:sz w:val="24"/>
        </w:rPr>
      </w:pPr>
      <w:r>
        <w:rPr>
          <w:rFonts w:hint="eastAsia" w:ascii="仿宋_GB2312" w:hAnsi="宋体" w:eastAsia="仿宋_GB2312"/>
          <w:sz w:val="24"/>
        </w:rPr>
        <w:t>投 标 人：</w:t>
      </w:r>
    </w:p>
    <w:p>
      <w:pPr>
        <w:spacing w:line="440" w:lineRule="exact"/>
        <w:rPr>
          <w:rFonts w:ascii="仿宋_GB2312" w:hAnsi="宋体" w:eastAsia="仿宋_GB2312"/>
          <w:sz w:val="24"/>
        </w:rPr>
      </w:pPr>
      <w:r>
        <w:rPr>
          <w:rFonts w:hint="eastAsia" w:ascii="仿宋_GB2312" w:hAnsi="宋体" w:eastAsia="仿宋_GB2312"/>
          <w:sz w:val="24"/>
        </w:rPr>
        <w:t>地    址：</w:t>
      </w:r>
    </w:p>
    <w:p>
      <w:pPr>
        <w:spacing w:line="440" w:lineRule="exact"/>
        <w:ind w:right="281" w:rightChars="134"/>
        <w:rPr>
          <w:rFonts w:ascii="仿宋_GB2312" w:hAnsi="宋体" w:eastAsia="仿宋_GB2312"/>
          <w:sz w:val="24"/>
          <w:u w:val="single"/>
        </w:rPr>
      </w:pPr>
      <w:r>
        <w:rPr>
          <w:rFonts w:hint="eastAsia" w:ascii="仿宋_GB2312" w:hAnsi="宋体" w:eastAsia="仿宋_GB2312"/>
          <w:sz w:val="24"/>
        </w:rPr>
        <w:t>姓    名：</w:t>
      </w:r>
    </w:p>
    <w:p>
      <w:pPr>
        <w:spacing w:line="440" w:lineRule="exact"/>
        <w:ind w:right="281" w:rightChars="134"/>
        <w:rPr>
          <w:rFonts w:ascii="仿宋_GB2312" w:hAnsi="宋体" w:eastAsia="仿宋_GB2312"/>
          <w:sz w:val="24"/>
          <w:u w:val="single"/>
        </w:rPr>
      </w:pPr>
      <w:r>
        <w:rPr>
          <w:rFonts w:hint="eastAsia" w:ascii="仿宋_GB2312" w:hAnsi="宋体" w:eastAsia="仿宋_GB2312"/>
          <w:sz w:val="24"/>
        </w:rPr>
        <w:t>身份证号码：</w:t>
      </w:r>
    </w:p>
    <w:p>
      <w:pPr>
        <w:spacing w:line="440" w:lineRule="exact"/>
        <w:ind w:right="281" w:rightChars="134"/>
        <w:rPr>
          <w:rFonts w:ascii="仿宋_GB2312" w:hAnsi="宋体" w:eastAsia="仿宋_GB2312"/>
          <w:sz w:val="24"/>
        </w:rPr>
      </w:pPr>
      <w:r>
        <w:rPr>
          <w:rFonts w:hint="eastAsia" w:ascii="仿宋_GB2312" w:hAnsi="宋体" w:eastAsia="仿宋_GB2312"/>
          <w:sz w:val="24"/>
        </w:rPr>
        <w:t>职   务：</w:t>
      </w:r>
    </w:p>
    <w:p>
      <w:pPr>
        <w:spacing w:line="440" w:lineRule="exact"/>
        <w:rPr>
          <w:rFonts w:ascii="仿宋_GB2312" w:hAnsi="宋体" w:eastAsia="仿宋_GB2312"/>
          <w:sz w:val="24"/>
        </w:rPr>
      </w:pPr>
      <w:r>
        <w:rPr>
          <w:rFonts w:hint="eastAsia" w:ascii="仿宋_GB2312" w:hAnsi="宋体" w:eastAsia="仿宋_GB2312"/>
          <w:sz w:val="24"/>
        </w:rPr>
        <w:t>系</w:t>
      </w:r>
      <w:r>
        <w:rPr>
          <w:rFonts w:hint="eastAsia" w:ascii="仿宋_GB2312" w:hAnsi="宋体" w:eastAsia="仿宋_GB2312"/>
          <w:sz w:val="24"/>
          <w:u w:val="single"/>
        </w:rPr>
        <w:t xml:space="preserve">                           （填写投标人名称）</w:t>
      </w:r>
      <w:r>
        <w:rPr>
          <w:rFonts w:hint="eastAsia" w:ascii="仿宋_GB2312" w:hAnsi="宋体" w:eastAsia="仿宋_GB2312"/>
          <w:sz w:val="24"/>
        </w:rPr>
        <w:t>的法定代表人。</w:t>
      </w:r>
    </w:p>
    <w:p>
      <w:pPr>
        <w:spacing w:line="440" w:lineRule="exact"/>
        <w:rPr>
          <w:rFonts w:ascii="仿宋_GB2312" w:hAnsi="宋体" w:eastAsia="仿宋_GB2312"/>
          <w:sz w:val="24"/>
        </w:rPr>
      </w:pPr>
      <w:r>
        <w:rPr>
          <w:rFonts w:hint="eastAsia" w:ascii="仿宋_GB2312" w:hAnsi="宋体" w:eastAsia="仿宋_GB2312"/>
          <w:sz w:val="24"/>
        </w:rPr>
        <w:t>特此证明。</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投标人：                             （电子签章）</w:t>
      </w:r>
    </w:p>
    <w:p>
      <w:pPr>
        <w:spacing w:line="440" w:lineRule="exact"/>
        <w:ind w:right="480"/>
        <w:rPr>
          <w:rFonts w:ascii="仿宋_GB2312" w:hAnsi="宋体" w:eastAsia="仿宋_GB2312"/>
          <w:sz w:val="24"/>
        </w:rPr>
      </w:pPr>
    </w:p>
    <w:p>
      <w:pPr>
        <w:wordWrap w:val="0"/>
        <w:spacing w:line="440" w:lineRule="exact"/>
        <w:ind w:right="720"/>
        <w:jc w:val="right"/>
        <w:rPr>
          <w:rFonts w:ascii="仿宋_GB2312" w:hAnsi="宋体" w:eastAsia="仿宋_GB2312"/>
          <w:sz w:val="24"/>
        </w:rPr>
      </w:pPr>
      <w:r>
        <w:rPr>
          <w:rFonts w:hint="eastAsia" w:ascii="仿宋_GB2312" w:hAnsi="宋体" w:eastAsia="仿宋_GB2312"/>
          <w:sz w:val="24"/>
        </w:rPr>
        <w:t>年月日</w:t>
      </w:r>
    </w:p>
    <w:p>
      <w:pPr>
        <w:spacing w:line="360" w:lineRule="auto"/>
        <w:jc w:val="center"/>
        <w:rPr>
          <w:rFonts w:ascii="仿宋_GB2312" w:hAnsi="宋体" w:eastAsia="仿宋_GB2312"/>
          <w:b/>
          <w:sz w:val="30"/>
          <w:szCs w:val="30"/>
        </w:rPr>
      </w:pPr>
    </w:p>
    <w:p>
      <w:pPr>
        <w:rPr>
          <w:rFonts w:ascii="仿宋_GB2312" w:hAnsi="宋体" w:eastAsia="仿宋_GB2312"/>
          <w:b/>
          <w:sz w:val="30"/>
          <w:szCs w:val="30"/>
        </w:rPr>
      </w:pPr>
    </w:p>
    <w:p>
      <w:pPr>
        <w:pageBreakBefore/>
        <w:rPr>
          <w:rFonts w:ascii="仿宋_GB2312" w:hAnsi="仿宋_GB2312" w:eastAsia="仿宋_GB2312" w:cs="仿宋_GB2312"/>
          <w:b/>
          <w:sz w:val="28"/>
          <w:szCs w:val="28"/>
        </w:rPr>
      </w:pPr>
      <w:r>
        <w:rPr>
          <w:rFonts w:hint="eastAsia" w:ascii="仿宋_GB2312" w:hAnsi="宋体" w:eastAsia="仿宋_GB2312"/>
          <w:b/>
          <w:sz w:val="30"/>
          <w:szCs w:val="30"/>
          <w:lang w:val="en-US" w:eastAsia="zh-CN"/>
        </w:rPr>
        <w:t>6</w:t>
      </w:r>
      <w:r>
        <w:rPr>
          <w:rFonts w:hint="eastAsia" w:ascii="仿宋_GB2312" w:hAnsi="宋体" w:eastAsia="仿宋_GB2312"/>
          <w:b/>
          <w:sz w:val="30"/>
          <w:szCs w:val="30"/>
        </w:rPr>
        <w:t>、与符合性审查有关的资信文件（复印件）</w:t>
      </w:r>
      <w:r>
        <w:rPr>
          <w:rFonts w:hint="eastAsia" w:ascii="仿宋_GB2312" w:hAnsi="宋体" w:eastAsia="仿宋_GB2312"/>
          <w:b/>
          <w:sz w:val="28"/>
          <w:szCs w:val="28"/>
        </w:rPr>
        <w:t>（1</w:t>
      </w:r>
      <w:r>
        <w:rPr>
          <w:rFonts w:hint="eastAsia" w:ascii="仿宋_GB2312" w:hAnsi="仿宋_GB2312" w:eastAsia="仿宋_GB2312" w:cs="仿宋_GB2312"/>
          <w:b/>
          <w:kern w:val="0"/>
          <w:sz w:val="28"/>
          <w:szCs w:val="28"/>
          <w:lang w:val="zh-CN"/>
        </w:rPr>
        <w:t>.</w:t>
      </w:r>
      <w:r>
        <w:rPr>
          <w:rFonts w:hint="eastAsia" w:ascii="仿宋_GB2312" w:hAnsi="仿宋_GB2312" w:eastAsia="仿宋_GB2312" w:cs="仿宋_GB2312"/>
          <w:b/>
          <w:sz w:val="28"/>
          <w:szCs w:val="28"/>
        </w:rPr>
        <w:t>营业执照（或事业法人登记证或其他登记证明材料）（复印件）；2.财务报表资料文件（20</w:t>
      </w:r>
      <w:r>
        <w:rPr>
          <w:rFonts w:hint="eastAsia" w:ascii="仿宋_GB2312" w:hAnsi="仿宋_GB2312" w:eastAsia="仿宋_GB2312" w:cs="仿宋_GB2312"/>
          <w:b/>
          <w:sz w:val="28"/>
          <w:szCs w:val="28"/>
          <w:lang w:val="en-US" w:eastAsia="zh-CN"/>
        </w:rPr>
        <w:t>20</w:t>
      </w:r>
      <w:r>
        <w:rPr>
          <w:rFonts w:hint="eastAsia" w:ascii="仿宋_GB2312" w:hAnsi="仿宋_GB2312" w:eastAsia="仿宋_GB2312" w:cs="仿宋_GB2312"/>
          <w:b/>
          <w:sz w:val="28"/>
          <w:szCs w:val="28"/>
        </w:rPr>
        <w:t>年度资产负债表等财务报表资料文件(新成立的公司，提供情况说明，格式自拟)）；</w:t>
      </w:r>
      <w:r>
        <w:rPr>
          <w:rFonts w:hint="eastAsia" w:ascii="仿宋_GB2312" w:hAnsi="宋体" w:eastAsia="仿宋_GB2312"/>
          <w:b/>
          <w:sz w:val="28"/>
          <w:szCs w:val="28"/>
        </w:rPr>
        <w:t>3.提供依法缴纳税收和社会保障资金的良好记录证明，税收和社保证明打印时间不得早于投标截止时间前1个月；4.其他资料由投标人根据采购需求及招标文件要求编制。）</w:t>
      </w:r>
    </w:p>
    <w:p>
      <w:pPr>
        <w:spacing w:line="360" w:lineRule="auto"/>
        <w:jc w:val="center"/>
        <w:rPr>
          <w:rFonts w:ascii="仿宋_GB2312" w:hAnsi="仿宋_GB2312" w:eastAsia="仿宋_GB2312" w:cs="仿宋_GB2312"/>
          <w:b/>
          <w:sz w:val="30"/>
          <w:szCs w:val="30"/>
        </w:rPr>
      </w:pPr>
    </w:p>
    <w:p>
      <w:pPr>
        <w:spacing w:line="360" w:lineRule="auto"/>
        <w:jc w:val="center"/>
        <w:rPr>
          <w:rFonts w:ascii="仿宋_GB2312" w:hAnsi="仿宋_GB2312" w:eastAsia="仿宋_GB2312" w:cs="仿宋_GB2312"/>
          <w:b/>
          <w:sz w:val="30"/>
          <w:szCs w:val="30"/>
        </w:rPr>
      </w:pPr>
    </w:p>
    <w:p>
      <w:pPr>
        <w:spacing w:line="360" w:lineRule="auto"/>
        <w:jc w:val="center"/>
        <w:rPr>
          <w:rFonts w:ascii="仿宋_GB2312" w:hAnsi="仿宋_GB2312" w:eastAsia="仿宋_GB2312" w:cs="仿宋_GB2312"/>
          <w:b/>
          <w:sz w:val="30"/>
          <w:szCs w:val="30"/>
        </w:rPr>
      </w:pPr>
    </w:p>
    <w:p>
      <w:pPr>
        <w:spacing w:line="360" w:lineRule="auto"/>
        <w:jc w:val="center"/>
        <w:rPr>
          <w:rFonts w:ascii="仿宋_GB2312" w:hAnsi="仿宋_GB2312" w:eastAsia="仿宋_GB2312" w:cs="仿宋_GB2312"/>
          <w:b/>
          <w:sz w:val="30"/>
          <w:szCs w:val="30"/>
        </w:rPr>
      </w:pPr>
    </w:p>
    <w:p>
      <w:pPr>
        <w:spacing w:line="360" w:lineRule="auto"/>
        <w:jc w:val="center"/>
        <w:rPr>
          <w:rFonts w:ascii="仿宋_GB2312" w:hAnsi="仿宋_GB2312" w:eastAsia="仿宋_GB2312" w:cs="仿宋_GB2312"/>
          <w:b/>
          <w:sz w:val="30"/>
          <w:szCs w:val="30"/>
        </w:rPr>
      </w:pPr>
    </w:p>
    <w:p>
      <w:pPr>
        <w:snapToGrid w:val="0"/>
        <w:spacing w:line="360" w:lineRule="auto"/>
        <w:ind w:right="480"/>
        <w:jc w:val="center"/>
        <w:rPr>
          <w:rFonts w:ascii="仿宋_GB2312" w:hAnsi="仿宋_GB2312" w:eastAsia="仿宋_GB2312" w:cs="仿宋_GB2312"/>
          <w:b/>
          <w:kern w:val="0"/>
          <w:sz w:val="32"/>
          <w:szCs w:val="32"/>
          <w:lang w:val="zh-CN"/>
        </w:rPr>
      </w:pPr>
    </w:p>
    <w:p>
      <w:pPr>
        <w:snapToGrid w:val="0"/>
        <w:spacing w:line="360" w:lineRule="auto"/>
        <w:ind w:right="48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7</w:t>
      </w:r>
      <w:r>
        <w:rPr>
          <w:rFonts w:hint="eastAsia" w:ascii="仿宋_GB2312" w:hAnsi="仿宋_GB2312" w:eastAsia="仿宋_GB2312" w:cs="仿宋_GB2312"/>
          <w:b/>
          <w:kern w:val="0"/>
          <w:sz w:val="32"/>
          <w:szCs w:val="32"/>
        </w:rPr>
        <w:t>、具有履行合同所必需的设备和专业技术能力的承诺函</w:t>
      </w:r>
    </w:p>
    <w:p>
      <w:pPr>
        <w:snapToGrid w:val="0"/>
        <w:spacing w:line="360" w:lineRule="auto"/>
        <w:rPr>
          <w:rFonts w:ascii="仿宋" w:hAnsi="仿宋" w:eastAsia="仿宋" w:cs="仿宋_GB2312"/>
          <w:sz w:val="24"/>
        </w:rPr>
      </w:pPr>
      <w:r>
        <w:rPr>
          <w:rFonts w:hint="eastAsia" w:ascii="仿宋_GB2312" w:hAnsi="仿宋_GB2312" w:eastAsia="仿宋_GB2312" w:cs="仿宋_GB2312"/>
          <w:sz w:val="24"/>
        </w:rPr>
        <w:t>绍兴</w:t>
      </w:r>
      <w:r>
        <w:rPr>
          <w:rFonts w:hint="eastAsia" w:ascii="仿宋_GB2312" w:hAnsi="仿宋_GB2312" w:eastAsia="仿宋_GB2312" w:cs="仿宋_GB2312"/>
          <w:sz w:val="24"/>
          <w:lang w:val="en-US" w:eastAsia="zh-CN"/>
        </w:rPr>
        <w:t>市</w:t>
      </w:r>
      <w:r>
        <w:rPr>
          <w:rFonts w:hint="eastAsia" w:ascii="仿宋_GB2312" w:hAnsi="仿宋_GB2312" w:eastAsia="仿宋_GB2312" w:cs="仿宋_GB2312"/>
          <w:sz w:val="24"/>
        </w:rPr>
        <w:t>妇幼保健院</w:t>
      </w:r>
      <w:r>
        <w:rPr>
          <w:rFonts w:hint="eastAsia" w:ascii="仿宋_GB2312" w:hAnsi="仿宋_GB2312" w:eastAsia="仿宋_GB2312" w:cs="仿宋_GB2312"/>
          <w:kern w:val="0"/>
          <w:sz w:val="24"/>
          <w:lang w:val="zh-CN"/>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我方郑重承诺，我方具有履行绍兴市妇幼保健院</w:t>
      </w:r>
      <w:r>
        <w:rPr>
          <w:rFonts w:hint="eastAsia" w:ascii="仿宋" w:hAnsi="仿宋" w:eastAsia="仿宋" w:cs="仿宋_GB2312"/>
          <w:sz w:val="24"/>
          <w:lang w:val="en-US" w:eastAsia="zh-CN"/>
        </w:rPr>
        <w:t>儿科哮喘中心改造工程</w:t>
      </w:r>
      <w:r>
        <w:rPr>
          <w:rFonts w:hint="eastAsia" w:ascii="仿宋" w:hAnsi="仿宋" w:eastAsia="仿宋" w:cs="仿宋_GB2312"/>
          <w:sz w:val="24"/>
        </w:rPr>
        <w:t>项目合同所必需的设备和专业技术能力。如中标，我方将保证合同顺利履行。</w:t>
      </w:r>
    </w:p>
    <w:p>
      <w:pPr>
        <w:snapToGrid w:val="0"/>
        <w:spacing w:line="360" w:lineRule="auto"/>
        <w:rPr>
          <w:rFonts w:ascii="仿宋" w:hAnsi="仿宋" w:eastAsia="仿宋" w:cs="仿宋_GB2312"/>
          <w:kern w:val="0"/>
          <w:sz w:val="24"/>
          <w:lang w:val="zh-CN"/>
        </w:rPr>
      </w:pPr>
    </w:p>
    <w:p>
      <w:pPr>
        <w:snapToGrid w:val="0"/>
        <w:spacing w:line="360" w:lineRule="auto"/>
        <w:rPr>
          <w:rFonts w:ascii="仿宋" w:hAnsi="仿宋" w:eastAsia="仿宋" w:cs="仿宋_GB2312"/>
          <w:kern w:val="0"/>
          <w:sz w:val="24"/>
          <w:lang w:val="zh-CN"/>
        </w:rPr>
      </w:pPr>
    </w:p>
    <w:p>
      <w:pPr>
        <w:snapToGrid w:val="0"/>
        <w:spacing w:line="360" w:lineRule="auto"/>
        <w:rPr>
          <w:rFonts w:ascii="仿宋" w:hAnsi="仿宋" w:eastAsia="仿宋" w:cs="仿宋_GB2312"/>
          <w:kern w:val="0"/>
          <w:sz w:val="24"/>
          <w:lang w:val="zh-CN"/>
        </w:rPr>
      </w:pPr>
    </w:p>
    <w:p>
      <w:pPr>
        <w:snapToGrid w:val="0"/>
        <w:spacing w:line="360" w:lineRule="auto"/>
        <w:ind w:right="480" w:firstLine="480" w:firstLineChars="200"/>
        <w:jc w:val="center"/>
        <w:rPr>
          <w:rFonts w:ascii="仿宋" w:hAnsi="仿宋" w:eastAsia="仿宋" w:cs="仿宋_GB2312"/>
          <w:sz w:val="24"/>
        </w:rPr>
      </w:pPr>
      <w:r>
        <w:rPr>
          <w:rFonts w:hint="eastAsia" w:ascii="仿宋" w:hAnsi="仿宋" w:eastAsia="仿宋" w:cs="仿宋_GB2312"/>
          <w:sz w:val="24"/>
        </w:rPr>
        <w:t xml:space="preserve">                               投标人(签章)：</w:t>
      </w:r>
    </w:p>
    <w:p>
      <w:pPr>
        <w:snapToGrid w:val="0"/>
        <w:spacing w:line="360" w:lineRule="auto"/>
        <w:rPr>
          <w:rFonts w:ascii="仿宋" w:hAnsi="仿宋" w:eastAsia="仿宋" w:cs="仿宋_GB2312"/>
          <w:kern w:val="0"/>
          <w:sz w:val="24"/>
          <w:lang w:val="zh-CN"/>
        </w:rPr>
      </w:pPr>
      <w:r>
        <w:rPr>
          <w:rFonts w:hint="eastAsia" w:ascii="仿宋" w:hAnsi="仿宋" w:eastAsia="仿宋" w:cs="仿宋_GB2312"/>
          <w:kern w:val="0"/>
          <w:sz w:val="24"/>
          <w:lang w:val="zh-CN"/>
        </w:rPr>
        <w:t xml:space="preserve">                                           日期</w:t>
      </w:r>
      <w:r>
        <w:rPr>
          <w:rFonts w:hint="eastAsia" w:ascii="仿宋" w:hAnsi="仿宋" w:eastAsia="仿宋" w:cs="仿宋_GB2312"/>
          <w:kern w:val="0"/>
          <w:sz w:val="24"/>
        </w:rPr>
        <w:t xml:space="preserve">：  年  </w:t>
      </w:r>
      <w:r>
        <w:rPr>
          <w:rFonts w:hint="eastAsia" w:ascii="仿宋" w:hAnsi="仿宋" w:eastAsia="仿宋" w:cs="仿宋_GB2312"/>
          <w:kern w:val="0"/>
          <w:sz w:val="24"/>
          <w:lang w:val="zh-CN"/>
        </w:rPr>
        <w:t>月  日</w:t>
      </w:r>
    </w:p>
    <w:p>
      <w:pPr>
        <w:spacing w:line="360" w:lineRule="auto"/>
        <w:jc w:val="center"/>
        <w:rPr>
          <w:rFonts w:ascii="仿宋_GB2312" w:hAnsi="仿宋_GB2312" w:eastAsia="仿宋_GB2312" w:cs="仿宋_GB2312"/>
          <w:b/>
          <w:kern w:val="0"/>
          <w:sz w:val="32"/>
          <w:szCs w:val="32"/>
        </w:rPr>
      </w:pPr>
    </w:p>
    <w:p>
      <w:pPr>
        <w:spacing w:line="360" w:lineRule="auto"/>
        <w:jc w:val="center"/>
        <w:rPr>
          <w:rFonts w:ascii="仿宋_GB2312" w:hAnsi="仿宋_GB2312" w:eastAsia="仿宋_GB2312" w:cs="仿宋_GB2312"/>
          <w:b/>
          <w:bCs/>
          <w:sz w:val="32"/>
          <w:szCs w:val="32"/>
        </w:rPr>
      </w:pPr>
    </w:p>
    <w:bookmarkEnd w:id="1"/>
    <w:bookmarkEnd w:id="2"/>
    <w:bookmarkEnd w:id="3"/>
    <w:bookmarkEnd w:id="4"/>
    <w:p>
      <w:pPr>
        <w:spacing w:line="360" w:lineRule="auto"/>
        <w:rPr>
          <w:rFonts w:ascii="仿宋_GB2312" w:hAnsi="仿宋_GB2312" w:eastAsia="仿宋_GB2312" w:cs="仿宋_GB2312"/>
          <w:kern w:val="0"/>
          <w:sz w:val="24"/>
          <w:lang w:val="zh-CN"/>
        </w:rPr>
      </w:pPr>
    </w:p>
    <w:sectPr>
      <w:pgSz w:w="11906" w:h="16838"/>
      <w:pgMar w:top="1440" w:right="1406" w:bottom="1246" w:left="1758" w:header="1021" w:footer="90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Lucida Sans">
    <w:panose1 w:val="020B0602030504020204"/>
    <w:charset w:val="00"/>
    <w:family w:val="swiss"/>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rPr>
        <w:rStyle w:val="43"/>
      </w:rPr>
      <w:fldChar w:fldCharType="begin"/>
    </w:r>
    <w:r>
      <w:rPr>
        <w:rStyle w:val="43"/>
      </w:rPr>
      <w:instrText xml:space="preserve">PAGE  </w:instrText>
    </w:r>
    <w:r>
      <w:rPr>
        <w:rStyle w:val="43"/>
      </w:rP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default" w:eastAsia="宋体"/>
        <w:lang w:val="en-US" w:eastAsia="zh-CN"/>
      </w:rPr>
    </w:pPr>
    <w:r>
      <w:rPr>
        <w:rFonts w:hint="eastAsia"/>
      </w:rPr>
      <w:t xml:space="preserve">                                </w:t>
    </w:r>
  </w:p>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85328"/>
    <w:multiLevelType w:val="singleLevel"/>
    <w:tmpl w:val="F1385328"/>
    <w:lvl w:ilvl="0" w:tentative="0">
      <w:start w:val="1"/>
      <w:numFmt w:val="decimal"/>
      <w:suff w:val="nothing"/>
      <w:lvlText w:val="%1．"/>
      <w:lvlJc w:val="left"/>
      <w:pPr>
        <w:ind w:left="0" w:firstLine="400"/>
      </w:pPr>
      <w:rPr>
        <w:rFonts w:hint="default"/>
      </w:rPr>
    </w:lvl>
  </w:abstractNum>
  <w:abstractNum w:abstractNumId="1">
    <w:nsid w:val="FFFFFF7E"/>
    <w:multiLevelType w:val="singleLevel"/>
    <w:tmpl w:val="FFFFFF7E"/>
    <w:lvl w:ilvl="0" w:tentative="0">
      <w:start w:val="1"/>
      <w:numFmt w:val="decimal"/>
      <w:pStyle w:val="6"/>
      <w:lvlText w:val="%1."/>
      <w:lvlJc w:val="left"/>
      <w:pPr>
        <w:tabs>
          <w:tab w:val="left" w:pos="1200"/>
        </w:tabs>
        <w:ind w:left="1200" w:leftChars="400" w:hanging="360" w:hangingChars="200"/>
      </w:pPr>
    </w:lvl>
  </w:abstractNum>
  <w:abstractNum w:abstractNumId="2">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3">
    <w:nsid w:val="0CFE12CA"/>
    <w:multiLevelType w:val="multilevel"/>
    <w:tmpl w:val="0CFE12CA"/>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upperLetter"/>
      <w:lvlText w:val="%3、"/>
      <w:lvlJc w:val="left"/>
      <w:pPr>
        <w:tabs>
          <w:tab w:val="left" w:pos="1260"/>
        </w:tabs>
        <w:ind w:left="1260" w:hanging="360"/>
      </w:pPr>
      <w:rPr>
        <w:rFonts w:hint="default"/>
      </w:rPr>
    </w:lvl>
    <w:lvl w:ilvl="3" w:tentative="0">
      <w:start w:val="1"/>
      <w:numFmt w:val="decimal"/>
      <w:pStyle w:val="126"/>
      <w:lvlText w:val="%4．"/>
      <w:lvlJc w:val="left"/>
      <w:pPr>
        <w:tabs>
          <w:tab w:val="left" w:pos="1620"/>
        </w:tabs>
        <w:ind w:left="1620" w:hanging="360"/>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CB017FC"/>
    <w:multiLevelType w:val="multilevel"/>
    <w:tmpl w:val="5CB017FC"/>
    <w:lvl w:ilvl="0" w:tentative="0">
      <w:start w:val="1"/>
      <w:numFmt w:val="decimal"/>
      <w:pStyle w:val="3"/>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pStyle w:val="7"/>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A383B68"/>
    <w:multiLevelType w:val="singleLevel"/>
    <w:tmpl w:val="6A383B68"/>
    <w:lvl w:ilvl="0" w:tentative="0">
      <w:start w:val="1"/>
      <w:numFmt w:val="upperLetter"/>
      <w:pStyle w:val="8"/>
      <w:lvlText w:val="%1、"/>
      <w:lvlJc w:val="left"/>
      <w:pPr>
        <w:tabs>
          <w:tab w:val="left" w:pos="405"/>
        </w:tabs>
        <w:ind w:left="405" w:hanging="405"/>
      </w:pPr>
    </w:lvl>
  </w:abstractNum>
  <w:abstractNum w:abstractNumId="6">
    <w:nsid w:val="6CAC619C"/>
    <w:multiLevelType w:val="multilevel"/>
    <w:tmpl w:val="6CAC619C"/>
    <w:lvl w:ilvl="0" w:tentative="0">
      <w:start w:val="1"/>
      <w:numFmt w:val="bullet"/>
      <w:pStyle w:val="120"/>
      <w:lvlText w:val=""/>
      <w:lvlJc w:val="left"/>
      <w:pPr>
        <w:tabs>
          <w:tab w:val="left" w:pos="840"/>
        </w:tabs>
        <w:ind w:left="840" w:hanging="420"/>
      </w:pPr>
      <w:rPr>
        <w:rFonts w:hint="default" w:ascii="Wingdings" w:hAnsi="Wingdings"/>
      </w:rPr>
    </w:lvl>
    <w:lvl w:ilvl="1" w:tentative="0">
      <w:start w:val="1"/>
      <w:numFmt w:val="none"/>
      <w:isLgl/>
      <w:suff w:val="space"/>
      <w:lvlText w:val="  2.2.1.1"/>
      <w:lvlJc w:val="left"/>
      <w:pPr>
        <w:ind w:left="567" w:hanging="567"/>
      </w:pPr>
      <w:rPr>
        <w:rFonts w:hint="eastAsia"/>
      </w:rPr>
    </w:lvl>
    <w:lvl w:ilvl="2" w:tentative="0">
      <w:start w:val="1"/>
      <w:numFmt w:val="none"/>
      <w:isLgl/>
      <w:suff w:val="space"/>
      <w:lvlText w:val="  2.2.1.3"/>
      <w:lvlJc w:val="left"/>
      <w:pPr>
        <w:ind w:left="0" w:firstLine="0"/>
      </w:pPr>
      <w:rPr>
        <w:rFonts w:hint="eastAsia"/>
      </w:rPr>
    </w:lvl>
    <w:lvl w:ilvl="3" w:tentative="0">
      <w:start w:val="1"/>
      <w:numFmt w:val="decimal"/>
      <w:isLgl/>
      <w:suff w:val="space"/>
      <w:lvlText w:val="%1.%2.%3.%4"/>
      <w:lvlJc w:val="left"/>
      <w:pPr>
        <w:ind w:left="851" w:hanging="851"/>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suff w:val="space"/>
      <w:lvlText w:val="%1.%2.%3.%4.%5.%6."/>
      <w:lvlJc w:val="left"/>
      <w:pPr>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8A"/>
    <w:rsid w:val="00000288"/>
    <w:rsid w:val="000013CE"/>
    <w:rsid w:val="000061DE"/>
    <w:rsid w:val="00014C26"/>
    <w:rsid w:val="00017A89"/>
    <w:rsid w:val="000213BD"/>
    <w:rsid w:val="0002203D"/>
    <w:rsid w:val="00022E6E"/>
    <w:rsid w:val="0002468D"/>
    <w:rsid w:val="00026616"/>
    <w:rsid w:val="00027D17"/>
    <w:rsid w:val="00031F75"/>
    <w:rsid w:val="000329A7"/>
    <w:rsid w:val="00034829"/>
    <w:rsid w:val="00035491"/>
    <w:rsid w:val="00036451"/>
    <w:rsid w:val="000367D4"/>
    <w:rsid w:val="00037850"/>
    <w:rsid w:val="00040A03"/>
    <w:rsid w:val="000413A3"/>
    <w:rsid w:val="000420E2"/>
    <w:rsid w:val="00042FFF"/>
    <w:rsid w:val="00043952"/>
    <w:rsid w:val="00047957"/>
    <w:rsid w:val="00047DCA"/>
    <w:rsid w:val="000517D0"/>
    <w:rsid w:val="00051C47"/>
    <w:rsid w:val="00051F2D"/>
    <w:rsid w:val="00054AAA"/>
    <w:rsid w:val="00061571"/>
    <w:rsid w:val="00061B88"/>
    <w:rsid w:val="00064897"/>
    <w:rsid w:val="00065248"/>
    <w:rsid w:val="0006557D"/>
    <w:rsid w:val="00065EFB"/>
    <w:rsid w:val="00067179"/>
    <w:rsid w:val="00074373"/>
    <w:rsid w:val="00077669"/>
    <w:rsid w:val="00082D7C"/>
    <w:rsid w:val="00083E93"/>
    <w:rsid w:val="00090722"/>
    <w:rsid w:val="000933A2"/>
    <w:rsid w:val="00094E92"/>
    <w:rsid w:val="00097868"/>
    <w:rsid w:val="000A081E"/>
    <w:rsid w:val="000A1105"/>
    <w:rsid w:val="000A1C14"/>
    <w:rsid w:val="000A2858"/>
    <w:rsid w:val="000A3936"/>
    <w:rsid w:val="000A4592"/>
    <w:rsid w:val="000A4F03"/>
    <w:rsid w:val="000A5AC0"/>
    <w:rsid w:val="000A6E1E"/>
    <w:rsid w:val="000A6F61"/>
    <w:rsid w:val="000A76FD"/>
    <w:rsid w:val="000B0900"/>
    <w:rsid w:val="000B434C"/>
    <w:rsid w:val="000B625B"/>
    <w:rsid w:val="000C1A63"/>
    <w:rsid w:val="000C1F3C"/>
    <w:rsid w:val="000C21A5"/>
    <w:rsid w:val="000C3344"/>
    <w:rsid w:val="000C4DBA"/>
    <w:rsid w:val="000C74D4"/>
    <w:rsid w:val="000D0DAB"/>
    <w:rsid w:val="000D0E6C"/>
    <w:rsid w:val="000D110F"/>
    <w:rsid w:val="000D44B1"/>
    <w:rsid w:val="000D4D0E"/>
    <w:rsid w:val="000D4FB6"/>
    <w:rsid w:val="000D64D4"/>
    <w:rsid w:val="000E4A4F"/>
    <w:rsid w:val="000E5A4E"/>
    <w:rsid w:val="000F3101"/>
    <w:rsid w:val="000F473D"/>
    <w:rsid w:val="00103567"/>
    <w:rsid w:val="00104663"/>
    <w:rsid w:val="00111C9B"/>
    <w:rsid w:val="00112B08"/>
    <w:rsid w:val="0011449B"/>
    <w:rsid w:val="00114B03"/>
    <w:rsid w:val="00114C81"/>
    <w:rsid w:val="00115E6F"/>
    <w:rsid w:val="00116DD6"/>
    <w:rsid w:val="00116EDA"/>
    <w:rsid w:val="0012018C"/>
    <w:rsid w:val="001218E0"/>
    <w:rsid w:val="0012458E"/>
    <w:rsid w:val="001264DA"/>
    <w:rsid w:val="00130D54"/>
    <w:rsid w:val="00131F59"/>
    <w:rsid w:val="001345B3"/>
    <w:rsid w:val="0013565E"/>
    <w:rsid w:val="00137525"/>
    <w:rsid w:val="00137DFF"/>
    <w:rsid w:val="00140B5B"/>
    <w:rsid w:val="00150D5E"/>
    <w:rsid w:val="00157269"/>
    <w:rsid w:val="00161E6C"/>
    <w:rsid w:val="00162214"/>
    <w:rsid w:val="00165068"/>
    <w:rsid w:val="00165C06"/>
    <w:rsid w:val="00166E3E"/>
    <w:rsid w:val="00173659"/>
    <w:rsid w:val="001737BE"/>
    <w:rsid w:val="001751A8"/>
    <w:rsid w:val="001767F8"/>
    <w:rsid w:val="00176D18"/>
    <w:rsid w:val="00181ABD"/>
    <w:rsid w:val="00182438"/>
    <w:rsid w:val="00182BCE"/>
    <w:rsid w:val="001841D9"/>
    <w:rsid w:val="00184C15"/>
    <w:rsid w:val="00184E2D"/>
    <w:rsid w:val="00187E3F"/>
    <w:rsid w:val="0019064E"/>
    <w:rsid w:val="00190DB7"/>
    <w:rsid w:val="00191263"/>
    <w:rsid w:val="00191EE1"/>
    <w:rsid w:val="00192A2F"/>
    <w:rsid w:val="00193494"/>
    <w:rsid w:val="001A0C24"/>
    <w:rsid w:val="001A15C0"/>
    <w:rsid w:val="001A40E8"/>
    <w:rsid w:val="001A5CA3"/>
    <w:rsid w:val="001A622E"/>
    <w:rsid w:val="001A6712"/>
    <w:rsid w:val="001A6DF8"/>
    <w:rsid w:val="001B2770"/>
    <w:rsid w:val="001B485F"/>
    <w:rsid w:val="001B4A44"/>
    <w:rsid w:val="001B70E5"/>
    <w:rsid w:val="001C07C7"/>
    <w:rsid w:val="001C125A"/>
    <w:rsid w:val="001C1E8B"/>
    <w:rsid w:val="001C3739"/>
    <w:rsid w:val="001C5267"/>
    <w:rsid w:val="001C6042"/>
    <w:rsid w:val="001C63F7"/>
    <w:rsid w:val="001C7C22"/>
    <w:rsid w:val="001D108D"/>
    <w:rsid w:val="001D24BB"/>
    <w:rsid w:val="001D509C"/>
    <w:rsid w:val="001D6ED7"/>
    <w:rsid w:val="001D7C85"/>
    <w:rsid w:val="001E0576"/>
    <w:rsid w:val="001E2159"/>
    <w:rsid w:val="001E3B20"/>
    <w:rsid w:val="001E4A9F"/>
    <w:rsid w:val="001F2767"/>
    <w:rsid w:val="001F3859"/>
    <w:rsid w:val="001F429B"/>
    <w:rsid w:val="001F43C6"/>
    <w:rsid w:val="001F4C63"/>
    <w:rsid w:val="001F69CC"/>
    <w:rsid w:val="001F79B1"/>
    <w:rsid w:val="001F7E31"/>
    <w:rsid w:val="002020B2"/>
    <w:rsid w:val="0020567D"/>
    <w:rsid w:val="002056F9"/>
    <w:rsid w:val="002062F2"/>
    <w:rsid w:val="00210619"/>
    <w:rsid w:val="00210CAC"/>
    <w:rsid w:val="00211374"/>
    <w:rsid w:val="00231CB7"/>
    <w:rsid w:val="00231D98"/>
    <w:rsid w:val="00233356"/>
    <w:rsid w:val="00233821"/>
    <w:rsid w:val="0023638E"/>
    <w:rsid w:val="00241007"/>
    <w:rsid w:val="002428D6"/>
    <w:rsid w:val="00247AB8"/>
    <w:rsid w:val="00250440"/>
    <w:rsid w:val="002530E2"/>
    <w:rsid w:val="0025749B"/>
    <w:rsid w:val="00264FFB"/>
    <w:rsid w:val="00266447"/>
    <w:rsid w:val="00272BB6"/>
    <w:rsid w:val="00274841"/>
    <w:rsid w:val="00276471"/>
    <w:rsid w:val="0028096B"/>
    <w:rsid w:val="002825DA"/>
    <w:rsid w:val="00283311"/>
    <w:rsid w:val="00283617"/>
    <w:rsid w:val="00285EAD"/>
    <w:rsid w:val="002860D2"/>
    <w:rsid w:val="00286495"/>
    <w:rsid w:val="00286B40"/>
    <w:rsid w:val="002945E5"/>
    <w:rsid w:val="002A0921"/>
    <w:rsid w:val="002A13E9"/>
    <w:rsid w:val="002A15EF"/>
    <w:rsid w:val="002A168D"/>
    <w:rsid w:val="002A4A75"/>
    <w:rsid w:val="002A586E"/>
    <w:rsid w:val="002A62AE"/>
    <w:rsid w:val="002A683A"/>
    <w:rsid w:val="002A6B48"/>
    <w:rsid w:val="002B006C"/>
    <w:rsid w:val="002B186A"/>
    <w:rsid w:val="002B20C4"/>
    <w:rsid w:val="002B3711"/>
    <w:rsid w:val="002B3943"/>
    <w:rsid w:val="002B4A4B"/>
    <w:rsid w:val="002B6B66"/>
    <w:rsid w:val="002C2C53"/>
    <w:rsid w:val="002C6529"/>
    <w:rsid w:val="002C6C46"/>
    <w:rsid w:val="002D27C4"/>
    <w:rsid w:val="002D2DE9"/>
    <w:rsid w:val="002D442B"/>
    <w:rsid w:val="002D57AF"/>
    <w:rsid w:val="002D7F99"/>
    <w:rsid w:val="002E09A1"/>
    <w:rsid w:val="002E2947"/>
    <w:rsid w:val="002E2D73"/>
    <w:rsid w:val="002E34F4"/>
    <w:rsid w:val="002E35C4"/>
    <w:rsid w:val="002E46AD"/>
    <w:rsid w:val="002E4DCA"/>
    <w:rsid w:val="002E538C"/>
    <w:rsid w:val="002E5F03"/>
    <w:rsid w:val="002E7ADA"/>
    <w:rsid w:val="002F1672"/>
    <w:rsid w:val="002F2363"/>
    <w:rsid w:val="002F34ED"/>
    <w:rsid w:val="002F3755"/>
    <w:rsid w:val="002F72E9"/>
    <w:rsid w:val="00300348"/>
    <w:rsid w:val="003006C3"/>
    <w:rsid w:val="00302514"/>
    <w:rsid w:val="0030454D"/>
    <w:rsid w:val="00307917"/>
    <w:rsid w:val="00307F5B"/>
    <w:rsid w:val="003103BE"/>
    <w:rsid w:val="00310479"/>
    <w:rsid w:val="0031459C"/>
    <w:rsid w:val="00315E77"/>
    <w:rsid w:val="00316329"/>
    <w:rsid w:val="003263C0"/>
    <w:rsid w:val="0032789C"/>
    <w:rsid w:val="00327BE3"/>
    <w:rsid w:val="00330F60"/>
    <w:rsid w:val="0033290C"/>
    <w:rsid w:val="00334AE8"/>
    <w:rsid w:val="00335134"/>
    <w:rsid w:val="00342B06"/>
    <w:rsid w:val="00346756"/>
    <w:rsid w:val="00352698"/>
    <w:rsid w:val="0036433A"/>
    <w:rsid w:val="00365E4D"/>
    <w:rsid w:val="003676AE"/>
    <w:rsid w:val="00367EAB"/>
    <w:rsid w:val="00371214"/>
    <w:rsid w:val="00372122"/>
    <w:rsid w:val="00372A03"/>
    <w:rsid w:val="0037368A"/>
    <w:rsid w:val="00373A2C"/>
    <w:rsid w:val="00375107"/>
    <w:rsid w:val="0037517D"/>
    <w:rsid w:val="00375265"/>
    <w:rsid w:val="00381405"/>
    <w:rsid w:val="00383216"/>
    <w:rsid w:val="00384E3C"/>
    <w:rsid w:val="0039130B"/>
    <w:rsid w:val="00393589"/>
    <w:rsid w:val="00393A4C"/>
    <w:rsid w:val="003A2040"/>
    <w:rsid w:val="003A25EB"/>
    <w:rsid w:val="003A74F5"/>
    <w:rsid w:val="003B28A7"/>
    <w:rsid w:val="003B2B02"/>
    <w:rsid w:val="003B2E46"/>
    <w:rsid w:val="003B6368"/>
    <w:rsid w:val="003B6B82"/>
    <w:rsid w:val="003C0638"/>
    <w:rsid w:val="003C2D53"/>
    <w:rsid w:val="003C4A95"/>
    <w:rsid w:val="003C4BA8"/>
    <w:rsid w:val="003C637D"/>
    <w:rsid w:val="003C731D"/>
    <w:rsid w:val="003C7D51"/>
    <w:rsid w:val="003D1A22"/>
    <w:rsid w:val="003D27B1"/>
    <w:rsid w:val="003D7052"/>
    <w:rsid w:val="003D7693"/>
    <w:rsid w:val="003E036B"/>
    <w:rsid w:val="003E0633"/>
    <w:rsid w:val="003E074D"/>
    <w:rsid w:val="003E4007"/>
    <w:rsid w:val="003E4B65"/>
    <w:rsid w:val="003E69CA"/>
    <w:rsid w:val="003E6C02"/>
    <w:rsid w:val="003F18F3"/>
    <w:rsid w:val="003F4084"/>
    <w:rsid w:val="003F4F31"/>
    <w:rsid w:val="003F5EF9"/>
    <w:rsid w:val="003F61F8"/>
    <w:rsid w:val="003F77E0"/>
    <w:rsid w:val="00400057"/>
    <w:rsid w:val="004014F5"/>
    <w:rsid w:val="00405C1A"/>
    <w:rsid w:val="00407D88"/>
    <w:rsid w:val="004109FD"/>
    <w:rsid w:val="00410D4E"/>
    <w:rsid w:val="004126B4"/>
    <w:rsid w:val="004138A3"/>
    <w:rsid w:val="0041394C"/>
    <w:rsid w:val="0041468F"/>
    <w:rsid w:val="004169D9"/>
    <w:rsid w:val="00417C8A"/>
    <w:rsid w:val="00420156"/>
    <w:rsid w:val="00423A07"/>
    <w:rsid w:val="00426003"/>
    <w:rsid w:val="00426E6F"/>
    <w:rsid w:val="00430101"/>
    <w:rsid w:val="004307B2"/>
    <w:rsid w:val="004314BA"/>
    <w:rsid w:val="00431F99"/>
    <w:rsid w:val="004350B7"/>
    <w:rsid w:val="00440EFA"/>
    <w:rsid w:val="00442935"/>
    <w:rsid w:val="0044374C"/>
    <w:rsid w:val="0044422F"/>
    <w:rsid w:val="00445C1C"/>
    <w:rsid w:val="00447D77"/>
    <w:rsid w:val="004531C3"/>
    <w:rsid w:val="00454A5B"/>
    <w:rsid w:val="00454E74"/>
    <w:rsid w:val="00460753"/>
    <w:rsid w:val="00461637"/>
    <w:rsid w:val="004627E0"/>
    <w:rsid w:val="00464359"/>
    <w:rsid w:val="00471407"/>
    <w:rsid w:val="00471778"/>
    <w:rsid w:val="00476C0B"/>
    <w:rsid w:val="00477EFE"/>
    <w:rsid w:val="004823E8"/>
    <w:rsid w:val="00485E04"/>
    <w:rsid w:val="00487128"/>
    <w:rsid w:val="004907F6"/>
    <w:rsid w:val="00491F1A"/>
    <w:rsid w:val="00495B26"/>
    <w:rsid w:val="004964DA"/>
    <w:rsid w:val="00497699"/>
    <w:rsid w:val="00497DB2"/>
    <w:rsid w:val="004A0174"/>
    <w:rsid w:val="004A0AD7"/>
    <w:rsid w:val="004A19C4"/>
    <w:rsid w:val="004A236E"/>
    <w:rsid w:val="004A5A3A"/>
    <w:rsid w:val="004A7973"/>
    <w:rsid w:val="004A7A78"/>
    <w:rsid w:val="004A7F2A"/>
    <w:rsid w:val="004B0E00"/>
    <w:rsid w:val="004B2C71"/>
    <w:rsid w:val="004B31E0"/>
    <w:rsid w:val="004B5136"/>
    <w:rsid w:val="004C0238"/>
    <w:rsid w:val="004C1A9C"/>
    <w:rsid w:val="004C4719"/>
    <w:rsid w:val="004D0EA8"/>
    <w:rsid w:val="004D0FC8"/>
    <w:rsid w:val="004D2D24"/>
    <w:rsid w:val="004D314A"/>
    <w:rsid w:val="004D42D8"/>
    <w:rsid w:val="004D4938"/>
    <w:rsid w:val="004D5BFF"/>
    <w:rsid w:val="004D6FCA"/>
    <w:rsid w:val="004E04D2"/>
    <w:rsid w:val="004E1AB8"/>
    <w:rsid w:val="004E22FC"/>
    <w:rsid w:val="004E4899"/>
    <w:rsid w:val="004F5526"/>
    <w:rsid w:val="004F5E51"/>
    <w:rsid w:val="004F63C8"/>
    <w:rsid w:val="004F69CA"/>
    <w:rsid w:val="004F7507"/>
    <w:rsid w:val="005017DB"/>
    <w:rsid w:val="005041C0"/>
    <w:rsid w:val="005042A7"/>
    <w:rsid w:val="005106CF"/>
    <w:rsid w:val="00511FD6"/>
    <w:rsid w:val="00513E17"/>
    <w:rsid w:val="005144B2"/>
    <w:rsid w:val="005148A4"/>
    <w:rsid w:val="00516BB5"/>
    <w:rsid w:val="00516C98"/>
    <w:rsid w:val="00517C86"/>
    <w:rsid w:val="005228D8"/>
    <w:rsid w:val="005240D9"/>
    <w:rsid w:val="00524F0F"/>
    <w:rsid w:val="00524FD6"/>
    <w:rsid w:val="005314CB"/>
    <w:rsid w:val="00534896"/>
    <w:rsid w:val="00536FBF"/>
    <w:rsid w:val="0054018C"/>
    <w:rsid w:val="0054254A"/>
    <w:rsid w:val="00544130"/>
    <w:rsid w:val="0055182F"/>
    <w:rsid w:val="00555780"/>
    <w:rsid w:val="00556806"/>
    <w:rsid w:val="0056065C"/>
    <w:rsid w:val="005611C0"/>
    <w:rsid w:val="005617C1"/>
    <w:rsid w:val="00562F1B"/>
    <w:rsid w:val="00570271"/>
    <w:rsid w:val="0057066B"/>
    <w:rsid w:val="00571447"/>
    <w:rsid w:val="00571F0D"/>
    <w:rsid w:val="00572BAD"/>
    <w:rsid w:val="00573BCB"/>
    <w:rsid w:val="00576529"/>
    <w:rsid w:val="00577014"/>
    <w:rsid w:val="00585E68"/>
    <w:rsid w:val="00586C3A"/>
    <w:rsid w:val="00586C6C"/>
    <w:rsid w:val="00587796"/>
    <w:rsid w:val="005879E7"/>
    <w:rsid w:val="00590E09"/>
    <w:rsid w:val="00591584"/>
    <w:rsid w:val="00594CDD"/>
    <w:rsid w:val="005A0348"/>
    <w:rsid w:val="005A32FB"/>
    <w:rsid w:val="005A38C6"/>
    <w:rsid w:val="005A3E6E"/>
    <w:rsid w:val="005A7973"/>
    <w:rsid w:val="005A7A4A"/>
    <w:rsid w:val="005B280F"/>
    <w:rsid w:val="005B3224"/>
    <w:rsid w:val="005B5915"/>
    <w:rsid w:val="005B744B"/>
    <w:rsid w:val="005B7C98"/>
    <w:rsid w:val="005C1CD8"/>
    <w:rsid w:val="005C3154"/>
    <w:rsid w:val="005C3A22"/>
    <w:rsid w:val="005C54A7"/>
    <w:rsid w:val="005C6F10"/>
    <w:rsid w:val="005C7DDA"/>
    <w:rsid w:val="005D2C66"/>
    <w:rsid w:val="005D2F62"/>
    <w:rsid w:val="005D5865"/>
    <w:rsid w:val="005D6253"/>
    <w:rsid w:val="005D7D2C"/>
    <w:rsid w:val="005E1D58"/>
    <w:rsid w:val="005E282B"/>
    <w:rsid w:val="005E68E7"/>
    <w:rsid w:val="005F2030"/>
    <w:rsid w:val="005F26CD"/>
    <w:rsid w:val="005F29F6"/>
    <w:rsid w:val="005F2EC2"/>
    <w:rsid w:val="005F37E8"/>
    <w:rsid w:val="005F5691"/>
    <w:rsid w:val="005F57A2"/>
    <w:rsid w:val="00600E63"/>
    <w:rsid w:val="006050C1"/>
    <w:rsid w:val="00605DB2"/>
    <w:rsid w:val="00606655"/>
    <w:rsid w:val="0060696F"/>
    <w:rsid w:val="006120C0"/>
    <w:rsid w:val="00615A32"/>
    <w:rsid w:val="006200D9"/>
    <w:rsid w:val="00622501"/>
    <w:rsid w:val="00625BC2"/>
    <w:rsid w:val="0063038E"/>
    <w:rsid w:val="006329C9"/>
    <w:rsid w:val="006351A3"/>
    <w:rsid w:val="006366FE"/>
    <w:rsid w:val="0063744D"/>
    <w:rsid w:val="00637E45"/>
    <w:rsid w:val="00640C3D"/>
    <w:rsid w:val="00645C95"/>
    <w:rsid w:val="006468FD"/>
    <w:rsid w:val="00651C90"/>
    <w:rsid w:val="00652DBA"/>
    <w:rsid w:val="00655480"/>
    <w:rsid w:val="00655744"/>
    <w:rsid w:val="00655AB4"/>
    <w:rsid w:val="00656E00"/>
    <w:rsid w:val="00660A99"/>
    <w:rsid w:val="00667E4E"/>
    <w:rsid w:val="0067526F"/>
    <w:rsid w:val="00675C4B"/>
    <w:rsid w:val="006806A7"/>
    <w:rsid w:val="006839B6"/>
    <w:rsid w:val="00684A34"/>
    <w:rsid w:val="006854BE"/>
    <w:rsid w:val="0068715C"/>
    <w:rsid w:val="006874FC"/>
    <w:rsid w:val="00694B34"/>
    <w:rsid w:val="00697E44"/>
    <w:rsid w:val="006A1906"/>
    <w:rsid w:val="006A2411"/>
    <w:rsid w:val="006A294F"/>
    <w:rsid w:val="006A69A8"/>
    <w:rsid w:val="006A6E74"/>
    <w:rsid w:val="006B183A"/>
    <w:rsid w:val="006B1AA2"/>
    <w:rsid w:val="006B456B"/>
    <w:rsid w:val="006B4C67"/>
    <w:rsid w:val="006B502C"/>
    <w:rsid w:val="006B6B67"/>
    <w:rsid w:val="006C02F5"/>
    <w:rsid w:val="006C5FEF"/>
    <w:rsid w:val="006E110F"/>
    <w:rsid w:val="006E11A6"/>
    <w:rsid w:val="006E64A5"/>
    <w:rsid w:val="006E6C77"/>
    <w:rsid w:val="006E797A"/>
    <w:rsid w:val="006F0A0C"/>
    <w:rsid w:val="006F10EE"/>
    <w:rsid w:val="006F2510"/>
    <w:rsid w:val="006F26FB"/>
    <w:rsid w:val="006F4B5F"/>
    <w:rsid w:val="006F65E1"/>
    <w:rsid w:val="007014C0"/>
    <w:rsid w:val="00701EA6"/>
    <w:rsid w:val="00702458"/>
    <w:rsid w:val="00702F72"/>
    <w:rsid w:val="0070332B"/>
    <w:rsid w:val="00703A32"/>
    <w:rsid w:val="007052E3"/>
    <w:rsid w:val="00705E50"/>
    <w:rsid w:val="00707395"/>
    <w:rsid w:val="007079AE"/>
    <w:rsid w:val="007122EB"/>
    <w:rsid w:val="0071292E"/>
    <w:rsid w:val="00715B4B"/>
    <w:rsid w:val="00720CB5"/>
    <w:rsid w:val="00721BF4"/>
    <w:rsid w:val="00721EC4"/>
    <w:rsid w:val="00722CB9"/>
    <w:rsid w:val="00725B19"/>
    <w:rsid w:val="00727E2C"/>
    <w:rsid w:val="00727FEB"/>
    <w:rsid w:val="007367B3"/>
    <w:rsid w:val="007402C2"/>
    <w:rsid w:val="00743C5C"/>
    <w:rsid w:val="0074525D"/>
    <w:rsid w:val="00746B00"/>
    <w:rsid w:val="0075094E"/>
    <w:rsid w:val="00757BAC"/>
    <w:rsid w:val="007626A0"/>
    <w:rsid w:val="00762B5C"/>
    <w:rsid w:val="00763A08"/>
    <w:rsid w:val="0077137D"/>
    <w:rsid w:val="00772AC2"/>
    <w:rsid w:val="00773B98"/>
    <w:rsid w:val="00775269"/>
    <w:rsid w:val="0077587F"/>
    <w:rsid w:val="00777C1A"/>
    <w:rsid w:val="00780334"/>
    <w:rsid w:val="007822C3"/>
    <w:rsid w:val="0078258D"/>
    <w:rsid w:val="00782AB5"/>
    <w:rsid w:val="007833C0"/>
    <w:rsid w:val="00785C85"/>
    <w:rsid w:val="00785E12"/>
    <w:rsid w:val="00791C5A"/>
    <w:rsid w:val="00793955"/>
    <w:rsid w:val="00794F1B"/>
    <w:rsid w:val="007954F2"/>
    <w:rsid w:val="00795702"/>
    <w:rsid w:val="00796BA1"/>
    <w:rsid w:val="007977F6"/>
    <w:rsid w:val="007A06F3"/>
    <w:rsid w:val="007A3154"/>
    <w:rsid w:val="007A5209"/>
    <w:rsid w:val="007A5361"/>
    <w:rsid w:val="007A57AD"/>
    <w:rsid w:val="007A74DD"/>
    <w:rsid w:val="007B3ED8"/>
    <w:rsid w:val="007C2B7A"/>
    <w:rsid w:val="007C42FB"/>
    <w:rsid w:val="007C5716"/>
    <w:rsid w:val="007D0704"/>
    <w:rsid w:val="007D316C"/>
    <w:rsid w:val="007D3E95"/>
    <w:rsid w:val="007D4361"/>
    <w:rsid w:val="007D4726"/>
    <w:rsid w:val="007D4C69"/>
    <w:rsid w:val="007D59FE"/>
    <w:rsid w:val="007D610F"/>
    <w:rsid w:val="007D7005"/>
    <w:rsid w:val="007E1A05"/>
    <w:rsid w:val="007E6442"/>
    <w:rsid w:val="007E765C"/>
    <w:rsid w:val="007F0976"/>
    <w:rsid w:val="007F19CE"/>
    <w:rsid w:val="007F4A8F"/>
    <w:rsid w:val="007F52CF"/>
    <w:rsid w:val="00804990"/>
    <w:rsid w:val="00811C45"/>
    <w:rsid w:val="008125CD"/>
    <w:rsid w:val="00812A93"/>
    <w:rsid w:val="00813057"/>
    <w:rsid w:val="008130EB"/>
    <w:rsid w:val="00815230"/>
    <w:rsid w:val="00817564"/>
    <w:rsid w:val="0082016A"/>
    <w:rsid w:val="0082176B"/>
    <w:rsid w:val="00821954"/>
    <w:rsid w:val="008219AD"/>
    <w:rsid w:val="00822021"/>
    <w:rsid w:val="00822072"/>
    <w:rsid w:val="00822430"/>
    <w:rsid w:val="008231ED"/>
    <w:rsid w:val="0082403F"/>
    <w:rsid w:val="00824851"/>
    <w:rsid w:val="008249F4"/>
    <w:rsid w:val="008325F0"/>
    <w:rsid w:val="00835322"/>
    <w:rsid w:val="00840769"/>
    <w:rsid w:val="008419D8"/>
    <w:rsid w:val="008423DF"/>
    <w:rsid w:val="00842C80"/>
    <w:rsid w:val="00845510"/>
    <w:rsid w:val="0084570D"/>
    <w:rsid w:val="0084613D"/>
    <w:rsid w:val="00846840"/>
    <w:rsid w:val="00850FEA"/>
    <w:rsid w:val="008532F1"/>
    <w:rsid w:val="008557E8"/>
    <w:rsid w:val="00856440"/>
    <w:rsid w:val="008564BD"/>
    <w:rsid w:val="0085672E"/>
    <w:rsid w:val="00857B1C"/>
    <w:rsid w:val="00863478"/>
    <w:rsid w:val="00863945"/>
    <w:rsid w:val="008730BE"/>
    <w:rsid w:val="008737A3"/>
    <w:rsid w:val="0088347A"/>
    <w:rsid w:val="00885770"/>
    <w:rsid w:val="00886234"/>
    <w:rsid w:val="008863A7"/>
    <w:rsid w:val="008863D4"/>
    <w:rsid w:val="00886634"/>
    <w:rsid w:val="008879A9"/>
    <w:rsid w:val="00887B85"/>
    <w:rsid w:val="00890DCD"/>
    <w:rsid w:val="00893BCB"/>
    <w:rsid w:val="00896FB1"/>
    <w:rsid w:val="00897356"/>
    <w:rsid w:val="008A357F"/>
    <w:rsid w:val="008A5161"/>
    <w:rsid w:val="008A5F55"/>
    <w:rsid w:val="008B0974"/>
    <w:rsid w:val="008B1F5C"/>
    <w:rsid w:val="008B3BB6"/>
    <w:rsid w:val="008B43D4"/>
    <w:rsid w:val="008C4974"/>
    <w:rsid w:val="008C4A9E"/>
    <w:rsid w:val="008C4E5B"/>
    <w:rsid w:val="008C6DCD"/>
    <w:rsid w:val="008C7BFE"/>
    <w:rsid w:val="008D18FD"/>
    <w:rsid w:val="008D1CE8"/>
    <w:rsid w:val="008D1F65"/>
    <w:rsid w:val="008D2080"/>
    <w:rsid w:val="008D23C5"/>
    <w:rsid w:val="008D4AB1"/>
    <w:rsid w:val="008D69B8"/>
    <w:rsid w:val="008D71A8"/>
    <w:rsid w:val="008D7398"/>
    <w:rsid w:val="008D7B31"/>
    <w:rsid w:val="008E0F6F"/>
    <w:rsid w:val="008E19EE"/>
    <w:rsid w:val="008E316D"/>
    <w:rsid w:val="008E5F0C"/>
    <w:rsid w:val="008E612F"/>
    <w:rsid w:val="008E7A5B"/>
    <w:rsid w:val="008F03D5"/>
    <w:rsid w:val="008F07DF"/>
    <w:rsid w:val="008F08A0"/>
    <w:rsid w:val="008F1219"/>
    <w:rsid w:val="008F485A"/>
    <w:rsid w:val="008F4B07"/>
    <w:rsid w:val="008F65DB"/>
    <w:rsid w:val="008F7DDE"/>
    <w:rsid w:val="0090287D"/>
    <w:rsid w:val="00902DB8"/>
    <w:rsid w:val="009053B9"/>
    <w:rsid w:val="00907974"/>
    <w:rsid w:val="00910677"/>
    <w:rsid w:val="00912BD2"/>
    <w:rsid w:val="00912D79"/>
    <w:rsid w:val="00916794"/>
    <w:rsid w:val="00917B20"/>
    <w:rsid w:val="0092030F"/>
    <w:rsid w:val="00920F72"/>
    <w:rsid w:val="00921351"/>
    <w:rsid w:val="00925EA5"/>
    <w:rsid w:val="009262F8"/>
    <w:rsid w:val="00926541"/>
    <w:rsid w:val="009271D3"/>
    <w:rsid w:val="00930220"/>
    <w:rsid w:val="009309E4"/>
    <w:rsid w:val="00933465"/>
    <w:rsid w:val="00933FD9"/>
    <w:rsid w:val="00934ED5"/>
    <w:rsid w:val="00936426"/>
    <w:rsid w:val="00936632"/>
    <w:rsid w:val="009415ED"/>
    <w:rsid w:val="009456D5"/>
    <w:rsid w:val="00946CEA"/>
    <w:rsid w:val="00946FFD"/>
    <w:rsid w:val="0094780E"/>
    <w:rsid w:val="00947F2D"/>
    <w:rsid w:val="00947FE6"/>
    <w:rsid w:val="00950D07"/>
    <w:rsid w:val="00954C7E"/>
    <w:rsid w:val="009557D2"/>
    <w:rsid w:val="009568D3"/>
    <w:rsid w:val="009568DF"/>
    <w:rsid w:val="00963B11"/>
    <w:rsid w:val="0096450C"/>
    <w:rsid w:val="00966F91"/>
    <w:rsid w:val="00970F9E"/>
    <w:rsid w:val="009766BB"/>
    <w:rsid w:val="00976C85"/>
    <w:rsid w:val="009829FC"/>
    <w:rsid w:val="009921C2"/>
    <w:rsid w:val="009924D5"/>
    <w:rsid w:val="00994F45"/>
    <w:rsid w:val="00995623"/>
    <w:rsid w:val="00995FD6"/>
    <w:rsid w:val="009A266F"/>
    <w:rsid w:val="009A2D5B"/>
    <w:rsid w:val="009A5E9D"/>
    <w:rsid w:val="009A747E"/>
    <w:rsid w:val="009B1C17"/>
    <w:rsid w:val="009B206E"/>
    <w:rsid w:val="009B3D13"/>
    <w:rsid w:val="009B44CF"/>
    <w:rsid w:val="009B55F5"/>
    <w:rsid w:val="009C0212"/>
    <w:rsid w:val="009C3597"/>
    <w:rsid w:val="009C3B05"/>
    <w:rsid w:val="009C725B"/>
    <w:rsid w:val="009C76D3"/>
    <w:rsid w:val="009D1860"/>
    <w:rsid w:val="009D3E5A"/>
    <w:rsid w:val="009D4270"/>
    <w:rsid w:val="009D4691"/>
    <w:rsid w:val="009D5067"/>
    <w:rsid w:val="009D550C"/>
    <w:rsid w:val="009D5C27"/>
    <w:rsid w:val="009D5E42"/>
    <w:rsid w:val="009D7183"/>
    <w:rsid w:val="009D744F"/>
    <w:rsid w:val="009E19CE"/>
    <w:rsid w:val="009E24B0"/>
    <w:rsid w:val="009E3626"/>
    <w:rsid w:val="009E6D86"/>
    <w:rsid w:val="009E7112"/>
    <w:rsid w:val="009F5CDD"/>
    <w:rsid w:val="009F6F5D"/>
    <w:rsid w:val="00A0299D"/>
    <w:rsid w:val="00A079EA"/>
    <w:rsid w:val="00A12612"/>
    <w:rsid w:val="00A140B8"/>
    <w:rsid w:val="00A15C91"/>
    <w:rsid w:val="00A2031E"/>
    <w:rsid w:val="00A20F2A"/>
    <w:rsid w:val="00A216B1"/>
    <w:rsid w:val="00A21F10"/>
    <w:rsid w:val="00A23D3B"/>
    <w:rsid w:val="00A26379"/>
    <w:rsid w:val="00A27EE2"/>
    <w:rsid w:val="00A32B07"/>
    <w:rsid w:val="00A32EA8"/>
    <w:rsid w:val="00A41EAC"/>
    <w:rsid w:val="00A41EDA"/>
    <w:rsid w:val="00A42B9E"/>
    <w:rsid w:val="00A4718E"/>
    <w:rsid w:val="00A5012D"/>
    <w:rsid w:val="00A546F9"/>
    <w:rsid w:val="00A551BB"/>
    <w:rsid w:val="00A55AF4"/>
    <w:rsid w:val="00A55F87"/>
    <w:rsid w:val="00A56942"/>
    <w:rsid w:val="00A56E2E"/>
    <w:rsid w:val="00A61CD9"/>
    <w:rsid w:val="00A62C6F"/>
    <w:rsid w:val="00A714BB"/>
    <w:rsid w:val="00A7154B"/>
    <w:rsid w:val="00A733D2"/>
    <w:rsid w:val="00A735EA"/>
    <w:rsid w:val="00A81059"/>
    <w:rsid w:val="00A85417"/>
    <w:rsid w:val="00A87265"/>
    <w:rsid w:val="00A9044C"/>
    <w:rsid w:val="00A90951"/>
    <w:rsid w:val="00A9106B"/>
    <w:rsid w:val="00A915BC"/>
    <w:rsid w:val="00A91F9A"/>
    <w:rsid w:val="00A92402"/>
    <w:rsid w:val="00A926FB"/>
    <w:rsid w:val="00A92F9F"/>
    <w:rsid w:val="00A93AC6"/>
    <w:rsid w:val="00A93B8F"/>
    <w:rsid w:val="00A95DBC"/>
    <w:rsid w:val="00A96926"/>
    <w:rsid w:val="00A97D3D"/>
    <w:rsid w:val="00AA17DC"/>
    <w:rsid w:val="00AA341E"/>
    <w:rsid w:val="00AA3B9C"/>
    <w:rsid w:val="00AB2650"/>
    <w:rsid w:val="00AB29D3"/>
    <w:rsid w:val="00AB2CD5"/>
    <w:rsid w:val="00AB31BE"/>
    <w:rsid w:val="00AB370A"/>
    <w:rsid w:val="00AB38A1"/>
    <w:rsid w:val="00AB39F3"/>
    <w:rsid w:val="00AB3C2A"/>
    <w:rsid w:val="00AB3E9D"/>
    <w:rsid w:val="00AB49B9"/>
    <w:rsid w:val="00AC2B19"/>
    <w:rsid w:val="00AC346A"/>
    <w:rsid w:val="00AC4A89"/>
    <w:rsid w:val="00AC7022"/>
    <w:rsid w:val="00AD212B"/>
    <w:rsid w:val="00AD2FF9"/>
    <w:rsid w:val="00AD5414"/>
    <w:rsid w:val="00AD5F30"/>
    <w:rsid w:val="00AD626D"/>
    <w:rsid w:val="00AE169F"/>
    <w:rsid w:val="00AE2286"/>
    <w:rsid w:val="00AE2ED6"/>
    <w:rsid w:val="00AE381C"/>
    <w:rsid w:val="00AE7E12"/>
    <w:rsid w:val="00AF039F"/>
    <w:rsid w:val="00AF34D5"/>
    <w:rsid w:val="00AF4A99"/>
    <w:rsid w:val="00AF65F7"/>
    <w:rsid w:val="00AF6C9C"/>
    <w:rsid w:val="00B00F7A"/>
    <w:rsid w:val="00B012D5"/>
    <w:rsid w:val="00B01A6C"/>
    <w:rsid w:val="00B01CAF"/>
    <w:rsid w:val="00B0332B"/>
    <w:rsid w:val="00B04322"/>
    <w:rsid w:val="00B10421"/>
    <w:rsid w:val="00B127DA"/>
    <w:rsid w:val="00B12ECD"/>
    <w:rsid w:val="00B138A5"/>
    <w:rsid w:val="00B14C0B"/>
    <w:rsid w:val="00B2146D"/>
    <w:rsid w:val="00B22071"/>
    <w:rsid w:val="00B3313A"/>
    <w:rsid w:val="00B34302"/>
    <w:rsid w:val="00B36043"/>
    <w:rsid w:val="00B37781"/>
    <w:rsid w:val="00B37BCC"/>
    <w:rsid w:val="00B4016E"/>
    <w:rsid w:val="00B43703"/>
    <w:rsid w:val="00B475BB"/>
    <w:rsid w:val="00B50618"/>
    <w:rsid w:val="00B51DCE"/>
    <w:rsid w:val="00B54A1C"/>
    <w:rsid w:val="00B55321"/>
    <w:rsid w:val="00B55791"/>
    <w:rsid w:val="00B56FBC"/>
    <w:rsid w:val="00B61CB2"/>
    <w:rsid w:val="00B63318"/>
    <w:rsid w:val="00B66525"/>
    <w:rsid w:val="00B729E1"/>
    <w:rsid w:val="00B80D7D"/>
    <w:rsid w:val="00B81803"/>
    <w:rsid w:val="00B8314C"/>
    <w:rsid w:val="00B841F3"/>
    <w:rsid w:val="00B84B87"/>
    <w:rsid w:val="00B850D2"/>
    <w:rsid w:val="00B86301"/>
    <w:rsid w:val="00B91124"/>
    <w:rsid w:val="00B91C47"/>
    <w:rsid w:val="00B936D8"/>
    <w:rsid w:val="00B94480"/>
    <w:rsid w:val="00BA093C"/>
    <w:rsid w:val="00BA1AF6"/>
    <w:rsid w:val="00BA4929"/>
    <w:rsid w:val="00BB30CC"/>
    <w:rsid w:val="00BC02D7"/>
    <w:rsid w:val="00BC108C"/>
    <w:rsid w:val="00BC3D6F"/>
    <w:rsid w:val="00BC4DE1"/>
    <w:rsid w:val="00BC5B55"/>
    <w:rsid w:val="00BC6117"/>
    <w:rsid w:val="00BC61AC"/>
    <w:rsid w:val="00BC7E9B"/>
    <w:rsid w:val="00BD0550"/>
    <w:rsid w:val="00BD0AEE"/>
    <w:rsid w:val="00BD0EBD"/>
    <w:rsid w:val="00BD312A"/>
    <w:rsid w:val="00BD4F3D"/>
    <w:rsid w:val="00BD504E"/>
    <w:rsid w:val="00BD5BF9"/>
    <w:rsid w:val="00BD5F40"/>
    <w:rsid w:val="00BD6622"/>
    <w:rsid w:val="00BD72D6"/>
    <w:rsid w:val="00BE6FA5"/>
    <w:rsid w:val="00BF28ED"/>
    <w:rsid w:val="00BF35B6"/>
    <w:rsid w:val="00BF63C6"/>
    <w:rsid w:val="00C00FA5"/>
    <w:rsid w:val="00C0150B"/>
    <w:rsid w:val="00C0169D"/>
    <w:rsid w:val="00C01E03"/>
    <w:rsid w:val="00C0230C"/>
    <w:rsid w:val="00C036EC"/>
    <w:rsid w:val="00C03B02"/>
    <w:rsid w:val="00C0598F"/>
    <w:rsid w:val="00C13CEC"/>
    <w:rsid w:val="00C13CF5"/>
    <w:rsid w:val="00C150D4"/>
    <w:rsid w:val="00C1781A"/>
    <w:rsid w:val="00C17DB8"/>
    <w:rsid w:val="00C20683"/>
    <w:rsid w:val="00C20DC8"/>
    <w:rsid w:val="00C21EA6"/>
    <w:rsid w:val="00C23ECF"/>
    <w:rsid w:val="00C256B4"/>
    <w:rsid w:val="00C31EB2"/>
    <w:rsid w:val="00C329C3"/>
    <w:rsid w:val="00C36177"/>
    <w:rsid w:val="00C37C60"/>
    <w:rsid w:val="00C40CD1"/>
    <w:rsid w:val="00C50044"/>
    <w:rsid w:val="00C563D2"/>
    <w:rsid w:val="00C607B3"/>
    <w:rsid w:val="00C61A58"/>
    <w:rsid w:val="00C62563"/>
    <w:rsid w:val="00C628DA"/>
    <w:rsid w:val="00C6395F"/>
    <w:rsid w:val="00C63DEC"/>
    <w:rsid w:val="00C66D2B"/>
    <w:rsid w:val="00C66EE6"/>
    <w:rsid w:val="00C670AB"/>
    <w:rsid w:val="00C721C3"/>
    <w:rsid w:val="00C72363"/>
    <w:rsid w:val="00C73213"/>
    <w:rsid w:val="00C7421C"/>
    <w:rsid w:val="00C75DA4"/>
    <w:rsid w:val="00C765AF"/>
    <w:rsid w:val="00C83068"/>
    <w:rsid w:val="00C83429"/>
    <w:rsid w:val="00C8637A"/>
    <w:rsid w:val="00C87311"/>
    <w:rsid w:val="00C87ABD"/>
    <w:rsid w:val="00C87F1E"/>
    <w:rsid w:val="00C93022"/>
    <w:rsid w:val="00C932B1"/>
    <w:rsid w:val="00C94BD2"/>
    <w:rsid w:val="00C961A5"/>
    <w:rsid w:val="00C96B1D"/>
    <w:rsid w:val="00CA27AA"/>
    <w:rsid w:val="00CA374D"/>
    <w:rsid w:val="00CA45AE"/>
    <w:rsid w:val="00CA5593"/>
    <w:rsid w:val="00CA6080"/>
    <w:rsid w:val="00CA627A"/>
    <w:rsid w:val="00CA6806"/>
    <w:rsid w:val="00CA70BF"/>
    <w:rsid w:val="00CA7348"/>
    <w:rsid w:val="00CB16E8"/>
    <w:rsid w:val="00CB7229"/>
    <w:rsid w:val="00CB73F3"/>
    <w:rsid w:val="00CB7E17"/>
    <w:rsid w:val="00CC1D36"/>
    <w:rsid w:val="00CC1E22"/>
    <w:rsid w:val="00CD1CAB"/>
    <w:rsid w:val="00CD3E5C"/>
    <w:rsid w:val="00CD62C7"/>
    <w:rsid w:val="00CD6DE5"/>
    <w:rsid w:val="00CE0061"/>
    <w:rsid w:val="00CE10A2"/>
    <w:rsid w:val="00CE3A3C"/>
    <w:rsid w:val="00CE3AD7"/>
    <w:rsid w:val="00CE50F5"/>
    <w:rsid w:val="00CE5EE3"/>
    <w:rsid w:val="00CE65FA"/>
    <w:rsid w:val="00CE6E21"/>
    <w:rsid w:val="00CF33C3"/>
    <w:rsid w:val="00CF3431"/>
    <w:rsid w:val="00CF37D2"/>
    <w:rsid w:val="00CF7251"/>
    <w:rsid w:val="00CF7F2A"/>
    <w:rsid w:val="00CF7F8F"/>
    <w:rsid w:val="00D01299"/>
    <w:rsid w:val="00D022EB"/>
    <w:rsid w:val="00D026F7"/>
    <w:rsid w:val="00D056AF"/>
    <w:rsid w:val="00D056B2"/>
    <w:rsid w:val="00D058B6"/>
    <w:rsid w:val="00D05BBB"/>
    <w:rsid w:val="00D10648"/>
    <w:rsid w:val="00D1373D"/>
    <w:rsid w:val="00D200E4"/>
    <w:rsid w:val="00D2049A"/>
    <w:rsid w:val="00D20A9B"/>
    <w:rsid w:val="00D212FB"/>
    <w:rsid w:val="00D23BFA"/>
    <w:rsid w:val="00D24803"/>
    <w:rsid w:val="00D275A5"/>
    <w:rsid w:val="00D353FF"/>
    <w:rsid w:val="00D355A8"/>
    <w:rsid w:val="00D35D46"/>
    <w:rsid w:val="00D369AC"/>
    <w:rsid w:val="00D40795"/>
    <w:rsid w:val="00D41C06"/>
    <w:rsid w:val="00D460AD"/>
    <w:rsid w:val="00D47043"/>
    <w:rsid w:val="00D500D3"/>
    <w:rsid w:val="00D51479"/>
    <w:rsid w:val="00D54BBA"/>
    <w:rsid w:val="00D56345"/>
    <w:rsid w:val="00D56B35"/>
    <w:rsid w:val="00D570F6"/>
    <w:rsid w:val="00D625F8"/>
    <w:rsid w:val="00D63F93"/>
    <w:rsid w:val="00D643EF"/>
    <w:rsid w:val="00D71AFA"/>
    <w:rsid w:val="00D72324"/>
    <w:rsid w:val="00D73693"/>
    <w:rsid w:val="00D74A49"/>
    <w:rsid w:val="00D75066"/>
    <w:rsid w:val="00D832F2"/>
    <w:rsid w:val="00D840D8"/>
    <w:rsid w:val="00D8640C"/>
    <w:rsid w:val="00D87744"/>
    <w:rsid w:val="00D90CAF"/>
    <w:rsid w:val="00D91884"/>
    <w:rsid w:val="00D93A13"/>
    <w:rsid w:val="00D97508"/>
    <w:rsid w:val="00DA1E37"/>
    <w:rsid w:val="00DA2DFC"/>
    <w:rsid w:val="00DA3FC7"/>
    <w:rsid w:val="00DA4EC4"/>
    <w:rsid w:val="00DA55DB"/>
    <w:rsid w:val="00DA5D11"/>
    <w:rsid w:val="00DA5F6F"/>
    <w:rsid w:val="00DA68FB"/>
    <w:rsid w:val="00DA7361"/>
    <w:rsid w:val="00DA7BFE"/>
    <w:rsid w:val="00DB3061"/>
    <w:rsid w:val="00DB3FF0"/>
    <w:rsid w:val="00DB663C"/>
    <w:rsid w:val="00DB6646"/>
    <w:rsid w:val="00DB6F25"/>
    <w:rsid w:val="00DC10A7"/>
    <w:rsid w:val="00DC4AA0"/>
    <w:rsid w:val="00DC6EE6"/>
    <w:rsid w:val="00DD29D3"/>
    <w:rsid w:val="00DD4B24"/>
    <w:rsid w:val="00DD5C85"/>
    <w:rsid w:val="00DD62B4"/>
    <w:rsid w:val="00DE12F4"/>
    <w:rsid w:val="00DE1DFC"/>
    <w:rsid w:val="00DF000E"/>
    <w:rsid w:val="00DF0A98"/>
    <w:rsid w:val="00DF1475"/>
    <w:rsid w:val="00DF18AE"/>
    <w:rsid w:val="00DF3E27"/>
    <w:rsid w:val="00DF4624"/>
    <w:rsid w:val="00DF46D3"/>
    <w:rsid w:val="00DF4743"/>
    <w:rsid w:val="00DF532C"/>
    <w:rsid w:val="00DF7A21"/>
    <w:rsid w:val="00DF7B2B"/>
    <w:rsid w:val="00E01909"/>
    <w:rsid w:val="00E02816"/>
    <w:rsid w:val="00E02EFC"/>
    <w:rsid w:val="00E032F3"/>
    <w:rsid w:val="00E04FDF"/>
    <w:rsid w:val="00E05F15"/>
    <w:rsid w:val="00E0608C"/>
    <w:rsid w:val="00E07D2B"/>
    <w:rsid w:val="00E10531"/>
    <w:rsid w:val="00E17D79"/>
    <w:rsid w:val="00E20A02"/>
    <w:rsid w:val="00E21681"/>
    <w:rsid w:val="00E21FFA"/>
    <w:rsid w:val="00E2387A"/>
    <w:rsid w:val="00E239A5"/>
    <w:rsid w:val="00E27A41"/>
    <w:rsid w:val="00E30390"/>
    <w:rsid w:val="00E31142"/>
    <w:rsid w:val="00E35D90"/>
    <w:rsid w:val="00E3742A"/>
    <w:rsid w:val="00E41FB0"/>
    <w:rsid w:val="00E42DE4"/>
    <w:rsid w:val="00E4356C"/>
    <w:rsid w:val="00E45756"/>
    <w:rsid w:val="00E45909"/>
    <w:rsid w:val="00E45C78"/>
    <w:rsid w:val="00E46623"/>
    <w:rsid w:val="00E47EEF"/>
    <w:rsid w:val="00E50EE1"/>
    <w:rsid w:val="00E51C1B"/>
    <w:rsid w:val="00E533C4"/>
    <w:rsid w:val="00E53964"/>
    <w:rsid w:val="00E54847"/>
    <w:rsid w:val="00E56E06"/>
    <w:rsid w:val="00E56FC4"/>
    <w:rsid w:val="00E57296"/>
    <w:rsid w:val="00E575C3"/>
    <w:rsid w:val="00E622B2"/>
    <w:rsid w:val="00E62EB1"/>
    <w:rsid w:val="00E65A9B"/>
    <w:rsid w:val="00E66918"/>
    <w:rsid w:val="00E72A91"/>
    <w:rsid w:val="00E85789"/>
    <w:rsid w:val="00E91B94"/>
    <w:rsid w:val="00E93356"/>
    <w:rsid w:val="00E938AF"/>
    <w:rsid w:val="00E94A7F"/>
    <w:rsid w:val="00E9512A"/>
    <w:rsid w:val="00E97322"/>
    <w:rsid w:val="00EA01CA"/>
    <w:rsid w:val="00EA3654"/>
    <w:rsid w:val="00EA37AB"/>
    <w:rsid w:val="00EA4736"/>
    <w:rsid w:val="00EA62B8"/>
    <w:rsid w:val="00EA6B0D"/>
    <w:rsid w:val="00EB0AE3"/>
    <w:rsid w:val="00EB2CFE"/>
    <w:rsid w:val="00EB72A5"/>
    <w:rsid w:val="00EB7A42"/>
    <w:rsid w:val="00EB7E69"/>
    <w:rsid w:val="00EC006A"/>
    <w:rsid w:val="00EC075C"/>
    <w:rsid w:val="00EC155E"/>
    <w:rsid w:val="00EC209C"/>
    <w:rsid w:val="00EC2864"/>
    <w:rsid w:val="00EC3182"/>
    <w:rsid w:val="00EC57BD"/>
    <w:rsid w:val="00EC7697"/>
    <w:rsid w:val="00EC77D6"/>
    <w:rsid w:val="00ED0C5D"/>
    <w:rsid w:val="00ED1F25"/>
    <w:rsid w:val="00ED29D1"/>
    <w:rsid w:val="00ED3A96"/>
    <w:rsid w:val="00EE0DF6"/>
    <w:rsid w:val="00EE1662"/>
    <w:rsid w:val="00EE2519"/>
    <w:rsid w:val="00EE2C53"/>
    <w:rsid w:val="00EE54FE"/>
    <w:rsid w:val="00EE5E15"/>
    <w:rsid w:val="00EE7C89"/>
    <w:rsid w:val="00EF05F1"/>
    <w:rsid w:val="00EF0648"/>
    <w:rsid w:val="00EF0988"/>
    <w:rsid w:val="00EF394B"/>
    <w:rsid w:val="00EF40B3"/>
    <w:rsid w:val="00F00863"/>
    <w:rsid w:val="00F01C96"/>
    <w:rsid w:val="00F0661F"/>
    <w:rsid w:val="00F079F8"/>
    <w:rsid w:val="00F07BDA"/>
    <w:rsid w:val="00F12CBB"/>
    <w:rsid w:val="00F1355C"/>
    <w:rsid w:val="00F15F80"/>
    <w:rsid w:val="00F2566F"/>
    <w:rsid w:val="00F26477"/>
    <w:rsid w:val="00F27259"/>
    <w:rsid w:val="00F33527"/>
    <w:rsid w:val="00F33DF7"/>
    <w:rsid w:val="00F35DF7"/>
    <w:rsid w:val="00F360DB"/>
    <w:rsid w:val="00F37C1A"/>
    <w:rsid w:val="00F405B5"/>
    <w:rsid w:val="00F41632"/>
    <w:rsid w:val="00F42267"/>
    <w:rsid w:val="00F454C9"/>
    <w:rsid w:val="00F515FC"/>
    <w:rsid w:val="00F5295B"/>
    <w:rsid w:val="00F54349"/>
    <w:rsid w:val="00F54935"/>
    <w:rsid w:val="00F560CE"/>
    <w:rsid w:val="00F57CCC"/>
    <w:rsid w:val="00F62709"/>
    <w:rsid w:val="00F62F0C"/>
    <w:rsid w:val="00F63771"/>
    <w:rsid w:val="00F63922"/>
    <w:rsid w:val="00F65BA4"/>
    <w:rsid w:val="00F6668D"/>
    <w:rsid w:val="00F70C83"/>
    <w:rsid w:val="00F76826"/>
    <w:rsid w:val="00F76A15"/>
    <w:rsid w:val="00F77CA1"/>
    <w:rsid w:val="00F8068F"/>
    <w:rsid w:val="00F80E9B"/>
    <w:rsid w:val="00F82E38"/>
    <w:rsid w:val="00F83955"/>
    <w:rsid w:val="00F87C6C"/>
    <w:rsid w:val="00F9250E"/>
    <w:rsid w:val="00F95492"/>
    <w:rsid w:val="00FA4846"/>
    <w:rsid w:val="00FB1EB6"/>
    <w:rsid w:val="00FB28F5"/>
    <w:rsid w:val="00FB466D"/>
    <w:rsid w:val="00FB4E10"/>
    <w:rsid w:val="00FB57EB"/>
    <w:rsid w:val="00FB5905"/>
    <w:rsid w:val="00FB5FF6"/>
    <w:rsid w:val="00FB6FF9"/>
    <w:rsid w:val="00FC066F"/>
    <w:rsid w:val="00FC16C6"/>
    <w:rsid w:val="00FC3901"/>
    <w:rsid w:val="00FC5B79"/>
    <w:rsid w:val="00FC7E58"/>
    <w:rsid w:val="00FD65DA"/>
    <w:rsid w:val="00FD714E"/>
    <w:rsid w:val="00FE5780"/>
    <w:rsid w:val="00FE5E89"/>
    <w:rsid w:val="00FE7260"/>
    <w:rsid w:val="00FF0866"/>
    <w:rsid w:val="00FF21AE"/>
    <w:rsid w:val="00FF26F0"/>
    <w:rsid w:val="00FF724C"/>
    <w:rsid w:val="00FF7A04"/>
    <w:rsid w:val="00FF7BD2"/>
    <w:rsid w:val="015C1952"/>
    <w:rsid w:val="022456A0"/>
    <w:rsid w:val="032774EA"/>
    <w:rsid w:val="04AA4158"/>
    <w:rsid w:val="07C652BB"/>
    <w:rsid w:val="08EE0739"/>
    <w:rsid w:val="1196408C"/>
    <w:rsid w:val="120D7F51"/>
    <w:rsid w:val="16A7039A"/>
    <w:rsid w:val="17AD4153"/>
    <w:rsid w:val="1CD06114"/>
    <w:rsid w:val="1FB45551"/>
    <w:rsid w:val="20951AFD"/>
    <w:rsid w:val="222D28DB"/>
    <w:rsid w:val="24E169BF"/>
    <w:rsid w:val="26C92DF5"/>
    <w:rsid w:val="28723E89"/>
    <w:rsid w:val="32610628"/>
    <w:rsid w:val="3C0A3484"/>
    <w:rsid w:val="3F8C1FD6"/>
    <w:rsid w:val="45D63EB8"/>
    <w:rsid w:val="511235C3"/>
    <w:rsid w:val="5A504C0D"/>
    <w:rsid w:val="5CDE6311"/>
    <w:rsid w:val="5DB10C24"/>
    <w:rsid w:val="5E470A6A"/>
    <w:rsid w:val="5ECD48E5"/>
    <w:rsid w:val="5EF531F4"/>
    <w:rsid w:val="63740A45"/>
    <w:rsid w:val="6A11198F"/>
    <w:rsid w:val="6BC50753"/>
    <w:rsid w:val="6D8A2BE2"/>
    <w:rsid w:val="71D31C89"/>
    <w:rsid w:val="78807AC0"/>
    <w:rsid w:val="7A771863"/>
    <w:rsid w:val="7B1E4D07"/>
    <w:rsid w:val="7C100139"/>
    <w:rsid w:val="7D0D74F5"/>
    <w:rsid w:val="7E774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iPriority="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4">
    <w:name w:val="heading 2"/>
    <w:basedOn w:val="1"/>
    <w:next w:val="5"/>
    <w:link w:val="104"/>
    <w:qFormat/>
    <w:uiPriority w:val="0"/>
    <w:pPr>
      <w:keepNext/>
      <w:keepLines/>
      <w:numPr>
        <w:ilvl w:val="0"/>
        <w:numId w:val="2"/>
      </w:numPr>
      <w:tabs>
        <w:tab w:val="left" w:pos="1145"/>
        <w:tab w:val="clear" w:pos="360"/>
      </w:tabs>
      <w:spacing w:before="260" w:after="260" w:line="416" w:lineRule="auto"/>
      <w:ind w:left="992" w:hanging="567" w:firstLineChars="0"/>
      <w:outlineLvl w:val="1"/>
    </w:pPr>
    <w:rPr>
      <w:rFonts w:ascii="Arial" w:hAnsi="Arial" w:eastAsia="黑体"/>
      <w:b/>
      <w:sz w:val="32"/>
      <w:szCs w:val="20"/>
    </w:rPr>
  </w:style>
  <w:style w:type="paragraph" w:styleId="6">
    <w:name w:val="heading 3"/>
    <w:basedOn w:val="1"/>
    <w:next w:val="5"/>
    <w:link w:val="105"/>
    <w:qFormat/>
    <w:uiPriority w:val="0"/>
    <w:pPr>
      <w:keepNext/>
      <w:keepLines/>
      <w:numPr>
        <w:ilvl w:val="0"/>
        <w:numId w:val="3"/>
      </w:numPr>
      <w:tabs>
        <w:tab w:val="left" w:pos="2651"/>
        <w:tab w:val="clear" w:pos="1200"/>
      </w:tabs>
      <w:spacing w:before="260" w:after="260" w:line="416" w:lineRule="auto"/>
      <w:ind w:left="1418" w:leftChars="0" w:hanging="567" w:firstLineChars="0"/>
      <w:outlineLvl w:val="2"/>
    </w:pPr>
    <w:rPr>
      <w:rFonts w:eastAsia="仿宋_GB2312"/>
      <w:b/>
      <w:sz w:val="32"/>
      <w:szCs w:val="20"/>
    </w:rPr>
  </w:style>
  <w:style w:type="paragraph" w:styleId="7">
    <w:name w:val="heading 4"/>
    <w:basedOn w:val="1"/>
    <w:next w:val="5"/>
    <w:link w:val="50"/>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8">
    <w:name w:val="heading 5"/>
    <w:basedOn w:val="1"/>
    <w:next w:val="5"/>
    <w:link w:val="51"/>
    <w:qFormat/>
    <w:uiPriority w:val="0"/>
    <w:pPr>
      <w:keepNext/>
      <w:widowControl/>
      <w:numPr>
        <w:ilvl w:val="0"/>
        <w:numId w:val="4"/>
      </w:numPr>
      <w:jc w:val="left"/>
      <w:outlineLvl w:val="4"/>
    </w:pPr>
    <w:rPr>
      <w:kern w:val="0"/>
      <w:sz w:val="24"/>
      <w:szCs w:val="20"/>
    </w:rPr>
  </w:style>
  <w:style w:type="paragraph" w:styleId="9">
    <w:name w:val="heading 6"/>
    <w:basedOn w:val="1"/>
    <w:next w:val="1"/>
    <w:link w:val="108"/>
    <w:qFormat/>
    <w:uiPriority w:val="0"/>
    <w:pPr>
      <w:widowControl/>
      <w:spacing w:before="60" w:after="60" w:line="440" w:lineRule="atLeast"/>
      <w:textAlignment w:val="baseline"/>
      <w:outlineLvl w:val="5"/>
    </w:pPr>
    <w:rPr>
      <w:rFonts w:ascii="宋体" w:hAnsi="Arial"/>
      <w:kern w:val="0"/>
      <w:sz w:val="24"/>
      <w:szCs w:val="20"/>
    </w:rPr>
  </w:style>
  <w:style w:type="paragraph" w:styleId="10">
    <w:name w:val="heading 7"/>
    <w:basedOn w:val="1"/>
    <w:next w:val="1"/>
    <w:link w:val="109"/>
    <w:qFormat/>
    <w:uiPriority w:val="0"/>
    <w:pPr>
      <w:keepNext/>
      <w:keepLines/>
      <w:adjustRightInd w:val="0"/>
      <w:spacing w:before="240" w:after="64" w:line="320" w:lineRule="atLeast"/>
      <w:textAlignment w:val="baseline"/>
      <w:outlineLvl w:val="6"/>
    </w:pPr>
    <w:rPr>
      <w:rFonts w:ascii="宋体" w:hAnsi="Arial"/>
      <w:b/>
      <w:kern w:val="0"/>
      <w:sz w:val="24"/>
      <w:szCs w:val="20"/>
    </w:rPr>
  </w:style>
  <w:style w:type="paragraph" w:styleId="11">
    <w:name w:val="heading 8"/>
    <w:basedOn w:val="1"/>
    <w:next w:val="1"/>
    <w:link w:val="11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11"/>
    <w:qFormat/>
    <w:uiPriority w:val="0"/>
    <w:pPr>
      <w:keepNext/>
      <w:keepLines/>
      <w:adjustRightInd w:val="0"/>
      <w:spacing w:before="240" w:after="64" w:line="320" w:lineRule="atLeast"/>
      <w:textAlignment w:val="baseline"/>
      <w:outlineLvl w:val="8"/>
    </w:pPr>
    <w:rPr>
      <w:rFonts w:ascii="Arial" w:hAnsi="Arial" w:eastAsia="黑体"/>
      <w:kern w:val="0"/>
      <w:sz w:val="24"/>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qFormat/>
    <w:uiPriority w:val="0"/>
    <w:pPr>
      <w:spacing w:line="360" w:lineRule="auto"/>
    </w:pPr>
    <w:rPr>
      <w:rFonts w:eastAsia="仿宋_GB2312"/>
      <w:sz w:val="28"/>
    </w:rPr>
  </w:style>
  <w:style w:type="paragraph" w:styleId="5">
    <w:name w:val="Normal Indent"/>
    <w:basedOn w:val="1"/>
    <w:link w:val="49"/>
    <w:qFormat/>
    <w:uiPriority w:val="0"/>
    <w:pPr>
      <w:ind w:firstLine="420" w:firstLineChars="200"/>
    </w:pPr>
  </w:style>
  <w:style w:type="paragraph" w:styleId="13">
    <w:name w:val="List Number 2"/>
    <w:basedOn w:val="1"/>
    <w:qFormat/>
    <w:uiPriority w:val="0"/>
    <w:pPr>
      <w:widowControl/>
      <w:tabs>
        <w:tab w:val="left" w:pos="1697"/>
      </w:tabs>
      <w:spacing w:afterLines="50"/>
      <w:ind w:left="1697" w:hanging="420"/>
      <w:jc w:val="left"/>
    </w:pPr>
    <w:rPr>
      <w:kern w:val="0"/>
      <w:sz w:val="24"/>
      <w:szCs w:val="20"/>
    </w:rPr>
  </w:style>
  <w:style w:type="paragraph" w:styleId="14">
    <w:name w:val="List Number"/>
    <w:basedOn w:val="1"/>
    <w:qFormat/>
    <w:uiPriority w:val="0"/>
    <w:pPr>
      <w:widowControl/>
      <w:tabs>
        <w:tab w:val="left" w:pos="454"/>
      </w:tabs>
      <w:spacing w:afterLines="50"/>
      <w:ind w:left="454" w:hanging="284"/>
      <w:jc w:val="left"/>
    </w:pPr>
    <w:rPr>
      <w:kern w:val="0"/>
      <w:sz w:val="24"/>
      <w:szCs w:val="20"/>
    </w:rPr>
  </w:style>
  <w:style w:type="paragraph" w:styleId="15">
    <w:name w:val="caption"/>
    <w:basedOn w:val="1"/>
    <w:next w:val="1"/>
    <w:qFormat/>
    <w:uiPriority w:val="0"/>
    <w:pPr>
      <w:spacing w:line="360" w:lineRule="auto"/>
      <w:jc w:val="center"/>
    </w:pPr>
    <w:rPr>
      <w:rFonts w:ascii="Calibri" w:hAnsi="Calibri"/>
      <w:sz w:val="20"/>
      <w:szCs w:val="20"/>
    </w:rPr>
  </w:style>
  <w:style w:type="paragraph" w:styleId="16">
    <w:name w:val="Document Map"/>
    <w:basedOn w:val="1"/>
    <w:link w:val="117"/>
    <w:semiHidden/>
    <w:qFormat/>
    <w:uiPriority w:val="0"/>
    <w:pPr>
      <w:shd w:val="clear" w:color="auto" w:fill="000080"/>
    </w:pPr>
  </w:style>
  <w:style w:type="paragraph" w:styleId="17">
    <w:name w:val="annotation text"/>
    <w:basedOn w:val="1"/>
    <w:link w:val="119"/>
    <w:qFormat/>
    <w:uiPriority w:val="0"/>
    <w:pPr>
      <w:jc w:val="left"/>
    </w:pPr>
  </w:style>
  <w:style w:type="paragraph" w:styleId="18">
    <w:name w:val="Body Text Indent"/>
    <w:basedOn w:val="1"/>
    <w:link w:val="101"/>
    <w:qFormat/>
    <w:uiPriority w:val="0"/>
    <w:pPr>
      <w:spacing w:after="120"/>
      <w:ind w:left="420" w:leftChars="200"/>
    </w:pPr>
  </w:style>
  <w:style w:type="paragraph" w:styleId="19">
    <w:name w:val="List Number 3"/>
    <w:basedOn w:val="1"/>
    <w:qFormat/>
    <w:uiPriority w:val="0"/>
    <w:pPr>
      <w:widowControl/>
      <w:tabs>
        <w:tab w:val="left" w:pos="482"/>
      </w:tabs>
      <w:spacing w:afterLines="50"/>
      <w:ind w:left="482" w:hanging="340"/>
      <w:jc w:val="left"/>
    </w:pPr>
    <w:rPr>
      <w:kern w:val="0"/>
      <w:sz w:val="24"/>
      <w:szCs w:val="20"/>
    </w:rPr>
  </w:style>
  <w:style w:type="paragraph" w:styleId="20">
    <w:name w:val="Block Text"/>
    <w:basedOn w:val="1"/>
    <w:qFormat/>
    <w:uiPriority w:val="0"/>
    <w:pPr>
      <w:spacing w:before="120" w:line="360" w:lineRule="auto"/>
      <w:ind w:left="824" w:right="202"/>
    </w:pPr>
    <w:rPr>
      <w:rFonts w:ascii="宋体" w:hAnsi="宋体"/>
      <w:sz w:val="24"/>
      <w:szCs w:val="21"/>
    </w:rPr>
  </w:style>
  <w:style w:type="paragraph" w:styleId="21">
    <w:name w:val="Plain Text"/>
    <w:basedOn w:val="1"/>
    <w:link w:val="52"/>
    <w:qFormat/>
    <w:uiPriority w:val="0"/>
    <w:rPr>
      <w:rFonts w:ascii="宋体" w:hAnsi="Courier New"/>
      <w:szCs w:val="20"/>
    </w:rPr>
  </w:style>
  <w:style w:type="paragraph" w:styleId="22">
    <w:name w:val="Date"/>
    <w:basedOn w:val="1"/>
    <w:next w:val="1"/>
    <w:link w:val="112"/>
    <w:qFormat/>
    <w:uiPriority w:val="0"/>
    <w:rPr>
      <w:rFonts w:ascii="楷体_GB2312" w:eastAsia="楷体_GB2312"/>
      <w:b/>
      <w:sz w:val="28"/>
      <w:szCs w:val="20"/>
    </w:rPr>
  </w:style>
  <w:style w:type="paragraph" w:styleId="23">
    <w:name w:val="Body Text Indent 2"/>
    <w:basedOn w:val="1"/>
    <w:link w:val="62"/>
    <w:qFormat/>
    <w:uiPriority w:val="0"/>
    <w:pPr>
      <w:spacing w:after="120" w:line="480" w:lineRule="auto"/>
      <w:ind w:left="420" w:leftChars="200"/>
    </w:pPr>
  </w:style>
  <w:style w:type="paragraph" w:styleId="24">
    <w:name w:val="Balloon Text"/>
    <w:basedOn w:val="1"/>
    <w:link w:val="157"/>
    <w:semiHidden/>
    <w:qFormat/>
    <w:uiPriority w:val="99"/>
    <w:rPr>
      <w:sz w:val="18"/>
      <w:szCs w:val="18"/>
    </w:rPr>
  </w:style>
  <w:style w:type="paragraph" w:styleId="25">
    <w:name w:val="footer"/>
    <w:basedOn w:val="1"/>
    <w:link w:val="156"/>
    <w:qFormat/>
    <w:uiPriority w:val="99"/>
    <w:pPr>
      <w:tabs>
        <w:tab w:val="center" w:pos="4153"/>
        <w:tab w:val="right" w:pos="8306"/>
      </w:tabs>
      <w:snapToGrid w:val="0"/>
      <w:jc w:val="left"/>
    </w:pPr>
    <w:rPr>
      <w:sz w:val="18"/>
      <w:szCs w:val="18"/>
    </w:rPr>
  </w:style>
  <w:style w:type="paragraph" w:styleId="26">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style>
  <w:style w:type="paragraph" w:styleId="28">
    <w:name w:val="toc 4"/>
    <w:basedOn w:val="1"/>
    <w:next w:val="1"/>
    <w:semiHidden/>
    <w:qFormat/>
    <w:uiPriority w:val="0"/>
    <w:pPr>
      <w:tabs>
        <w:tab w:val="right" w:leader="dot" w:pos="8314"/>
      </w:tabs>
      <w:ind w:firstLine="588" w:firstLineChars="245"/>
    </w:pPr>
  </w:style>
  <w:style w:type="paragraph" w:styleId="29">
    <w:name w:val="Body Text Indent 3"/>
    <w:basedOn w:val="1"/>
    <w:qFormat/>
    <w:uiPriority w:val="0"/>
    <w:pPr>
      <w:spacing w:after="120"/>
      <w:ind w:left="420" w:leftChars="200"/>
    </w:pPr>
    <w:rPr>
      <w:sz w:val="16"/>
      <w:szCs w:val="16"/>
    </w:rPr>
  </w:style>
  <w:style w:type="paragraph" w:styleId="30">
    <w:name w:val="toc 2"/>
    <w:basedOn w:val="1"/>
    <w:next w:val="1"/>
    <w:semiHidden/>
    <w:qFormat/>
    <w:uiPriority w:val="0"/>
    <w:pPr>
      <w:ind w:left="420" w:leftChars="200"/>
    </w:pPr>
  </w:style>
  <w:style w:type="paragraph" w:styleId="31">
    <w:name w:val="Body Text 2"/>
    <w:basedOn w:val="1"/>
    <w:link w:val="124"/>
    <w:qFormat/>
    <w:uiPriority w:val="0"/>
    <w:pPr>
      <w:widowControl/>
      <w:spacing w:afterLines="50" w:line="216" w:lineRule="auto"/>
      <w:jc w:val="center"/>
    </w:pPr>
    <w:rPr>
      <w:rFonts w:ascii="隶书" w:eastAsia="隶书"/>
      <w:bCs/>
      <w:kern w:val="0"/>
      <w:sz w:val="72"/>
      <w:szCs w:val="84"/>
    </w:rPr>
  </w:style>
  <w:style w:type="paragraph" w:styleId="32">
    <w:name w:val="List Continue 2"/>
    <w:basedOn w:val="1"/>
    <w:qFormat/>
    <w:uiPriority w:val="0"/>
    <w:pPr>
      <w:spacing w:after="120"/>
      <w:ind w:left="840" w:leftChars="400"/>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35">
    <w:name w:val="index 1"/>
    <w:basedOn w:val="1"/>
    <w:next w:val="1"/>
    <w:semiHidden/>
    <w:qFormat/>
    <w:uiPriority w:val="0"/>
    <w:pPr>
      <w:spacing w:line="320" w:lineRule="exact"/>
    </w:pPr>
    <w:rPr>
      <w:b/>
      <w:snapToGrid w:val="0"/>
      <w:color w:val="FF6600"/>
      <w:kern w:val="0"/>
      <w:sz w:val="18"/>
      <w:szCs w:val="21"/>
    </w:rPr>
  </w:style>
  <w:style w:type="paragraph" w:styleId="36">
    <w:name w:val="annotation subject"/>
    <w:basedOn w:val="17"/>
    <w:next w:val="17"/>
    <w:semiHidden/>
    <w:qFormat/>
    <w:uiPriority w:val="0"/>
    <w:pPr>
      <w:widowControl/>
      <w:spacing w:afterLines="50"/>
    </w:pPr>
    <w:rPr>
      <w:b/>
      <w:bCs/>
      <w:kern w:val="0"/>
      <w:sz w:val="24"/>
      <w:szCs w:val="20"/>
    </w:rPr>
  </w:style>
  <w:style w:type="paragraph" w:styleId="37">
    <w:name w:val="Body Text First Indent"/>
    <w:basedOn w:val="2"/>
    <w:qFormat/>
    <w:uiPriority w:val="0"/>
    <w:pPr>
      <w:spacing w:after="120" w:line="240" w:lineRule="auto"/>
      <w:ind w:firstLine="420" w:firstLineChars="100"/>
    </w:pPr>
    <w:rPr>
      <w:rFonts w:eastAsia="宋体"/>
      <w:sz w:val="21"/>
    </w:rPr>
  </w:style>
  <w:style w:type="paragraph" w:styleId="38">
    <w:name w:val="Body Text First Indent 2"/>
    <w:basedOn w:val="18"/>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color w:val="CC0000"/>
    </w:rPr>
  </w:style>
  <w:style w:type="character" w:styleId="46">
    <w:name w:val="Hyperlink"/>
    <w:basedOn w:val="41"/>
    <w:qFormat/>
    <w:uiPriority w:val="99"/>
    <w:rPr>
      <w:color w:val="0000FF"/>
      <w:u w:val="single"/>
    </w:rPr>
  </w:style>
  <w:style w:type="character" w:styleId="47">
    <w:name w:val="annotation reference"/>
    <w:basedOn w:val="41"/>
    <w:qFormat/>
    <w:uiPriority w:val="0"/>
    <w:rPr>
      <w:sz w:val="21"/>
      <w:szCs w:val="21"/>
    </w:rPr>
  </w:style>
  <w:style w:type="character" w:customStyle="1" w:styleId="48">
    <w:name w:val="标题 1 Char"/>
    <w:link w:val="3"/>
    <w:qFormat/>
    <w:uiPriority w:val="0"/>
    <w:rPr>
      <w:rFonts w:eastAsia="仿宋_GB2312"/>
      <w:b/>
      <w:kern w:val="44"/>
      <w:sz w:val="44"/>
      <w:lang w:val="en-US" w:eastAsia="zh-CN" w:bidi="ar-SA"/>
    </w:rPr>
  </w:style>
  <w:style w:type="character" w:customStyle="1" w:styleId="49">
    <w:name w:val="正文缩进 Char"/>
    <w:basedOn w:val="41"/>
    <w:link w:val="5"/>
    <w:qFormat/>
    <w:uiPriority w:val="0"/>
    <w:rPr>
      <w:rFonts w:eastAsia="宋体"/>
      <w:kern w:val="2"/>
      <w:sz w:val="21"/>
      <w:szCs w:val="24"/>
      <w:lang w:val="en-US" w:eastAsia="zh-CN" w:bidi="ar-SA"/>
    </w:rPr>
  </w:style>
  <w:style w:type="character" w:customStyle="1" w:styleId="50">
    <w:name w:val="标题 4 Char"/>
    <w:link w:val="7"/>
    <w:qFormat/>
    <w:uiPriority w:val="0"/>
    <w:rPr>
      <w:rFonts w:ascii="Arial" w:hAnsi="Arial" w:eastAsia="黑体"/>
      <w:b/>
      <w:kern w:val="2"/>
      <w:sz w:val="28"/>
      <w:lang w:val="en-US" w:eastAsia="zh-CN" w:bidi="ar-SA"/>
    </w:rPr>
  </w:style>
  <w:style w:type="character" w:customStyle="1" w:styleId="51">
    <w:name w:val="标题 5 Char"/>
    <w:link w:val="8"/>
    <w:qFormat/>
    <w:uiPriority w:val="0"/>
    <w:rPr>
      <w:rFonts w:eastAsia="宋体"/>
      <w:sz w:val="24"/>
      <w:lang w:val="en-US" w:eastAsia="zh-CN" w:bidi="ar-SA"/>
    </w:rPr>
  </w:style>
  <w:style w:type="character" w:customStyle="1" w:styleId="52">
    <w:name w:val="纯文本 Char"/>
    <w:basedOn w:val="41"/>
    <w:link w:val="21"/>
    <w:qFormat/>
    <w:uiPriority w:val="0"/>
    <w:rPr>
      <w:rFonts w:ascii="宋体" w:hAnsi="Courier New" w:eastAsia="宋体"/>
      <w:kern w:val="2"/>
      <w:sz w:val="21"/>
      <w:lang w:val="en-US" w:eastAsia="zh-CN" w:bidi="ar-SA"/>
    </w:rPr>
  </w:style>
  <w:style w:type="paragraph" w:customStyle="1" w:styleId="53">
    <w:name w:val="表正文"/>
    <w:basedOn w:val="1"/>
    <w:next w:val="21"/>
    <w:qFormat/>
    <w:uiPriority w:val="0"/>
    <w:rPr>
      <w:rFonts w:ascii="宋体" w:hAnsi="Courier New"/>
      <w:szCs w:val="20"/>
    </w:rPr>
  </w:style>
  <w:style w:type="paragraph" w:customStyle="1" w:styleId="54">
    <w:name w:val="正文段"/>
    <w:basedOn w:val="1"/>
    <w:link w:val="150"/>
    <w:qFormat/>
    <w:uiPriority w:val="0"/>
    <w:pPr>
      <w:widowControl/>
      <w:snapToGrid w:val="0"/>
      <w:spacing w:afterLines="50"/>
      <w:ind w:firstLine="200" w:firstLineChars="200"/>
    </w:pPr>
    <w:rPr>
      <w:kern w:val="0"/>
      <w:sz w:val="24"/>
      <w:szCs w:val="20"/>
    </w:rPr>
  </w:style>
  <w:style w:type="paragraph" w:customStyle="1" w:styleId="55">
    <w:name w:val="Char"/>
    <w:basedOn w:val="1"/>
    <w:qFormat/>
    <w:uiPriority w:val="0"/>
    <w:rPr>
      <w:rFonts w:ascii="仿宋_GB2312" w:eastAsia="仿宋_GB2312"/>
      <w:b/>
      <w:sz w:val="32"/>
      <w:szCs w:val="32"/>
    </w:rPr>
  </w:style>
  <w:style w:type="paragraph" w:customStyle="1" w:styleId="56">
    <w:name w:val="Table Text"/>
    <w:link w:val="57"/>
    <w:qFormat/>
    <w:uiPriority w:val="0"/>
    <w:pPr>
      <w:snapToGrid w:val="0"/>
      <w:spacing w:before="80" w:after="80"/>
    </w:pPr>
    <w:rPr>
      <w:rFonts w:ascii="Arial" w:hAnsi="Arial" w:eastAsia="宋体" w:cs="Times New Roman"/>
      <w:sz w:val="18"/>
      <w:lang w:val="en-US" w:eastAsia="zh-CN" w:bidi="ar-SA"/>
    </w:rPr>
  </w:style>
  <w:style w:type="character" w:customStyle="1" w:styleId="57">
    <w:name w:val="Table Text Char1"/>
    <w:basedOn w:val="41"/>
    <w:link w:val="56"/>
    <w:qFormat/>
    <w:uiPriority w:val="0"/>
    <w:rPr>
      <w:rFonts w:ascii="Arial" w:hAnsi="Arial"/>
      <w:sz w:val="18"/>
      <w:lang w:val="en-US" w:eastAsia="zh-CN" w:bidi="ar-SA"/>
    </w:rPr>
  </w:style>
  <w:style w:type="character" w:customStyle="1" w:styleId="58">
    <w:name w:val="正文（缩进2汉字） Char"/>
    <w:basedOn w:val="41"/>
    <w:link w:val="59"/>
    <w:qFormat/>
    <w:uiPriority w:val="0"/>
    <w:rPr>
      <w:rFonts w:ascii="宋体"/>
      <w:kern w:val="2"/>
      <w:sz w:val="21"/>
      <w:lang w:bidi="ar-SA"/>
    </w:rPr>
  </w:style>
  <w:style w:type="paragraph" w:customStyle="1" w:styleId="59">
    <w:name w:val="正文（缩进2汉字）"/>
    <w:basedOn w:val="1"/>
    <w:link w:val="58"/>
    <w:qFormat/>
    <w:uiPriority w:val="0"/>
    <w:pPr>
      <w:tabs>
        <w:tab w:val="left" w:pos="525"/>
      </w:tabs>
      <w:spacing w:before="100" w:beforeAutospacing="1" w:after="100" w:afterAutospacing="1"/>
      <w:ind w:left="120" w:leftChars="50" w:firstLine="494" w:firstLineChars="206"/>
    </w:pPr>
    <w:rPr>
      <w:rFonts w:ascii="宋体" w:eastAsia="Times New Roman"/>
      <w:szCs w:val="20"/>
    </w:rPr>
  </w:style>
  <w:style w:type="paragraph" w:customStyle="1" w:styleId="60">
    <w:name w:val="Char11"/>
    <w:basedOn w:val="1"/>
    <w:qFormat/>
    <w:uiPriority w:val="0"/>
    <w:pPr>
      <w:tabs>
        <w:tab w:val="left" w:pos="432"/>
      </w:tabs>
      <w:spacing w:beforeLines="50" w:afterLines="50"/>
      <w:ind w:left="432" w:hanging="432"/>
      <w:jc w:val="center"/>
    </w:pPr>
    <w:rPr>
      <w:sz w:val="24"/>
    </w:rPr>
  </w:style>
  <w:style w:type="paragraph" w:customStyle="1" w:styleId="61">
    <w:name w:val="模板普通正文"/>
    <w:basedOn w:val="18"/>
    <w:qFormat/>
    <w:uiPriority w:val="0"/>
    <w:pPr>
      <w:spacing w:beforeLines="50" w:after="10" w:line="360" w:lineRule="auto"/>
      <w:ind w:left="0" w:leftChars="0" w:firstLine="175" w:firstLineChars="175"/>
      <w:jc w:val="left"/>
    </w:pPr>
    <w:rPr>
      <w:sz w:val="24"/>
    </w:rPr>
  </w:style>
  <w:style w:type="character" w:customStyle="1" w:styleId="62">
    <w:name w:val="正文文本缩进 2 Char"/>
    <w:link w:val="23"/>
    <w:qFormat/>
    <w:locked/>
    <w:uiPriority w:val="0"/>
    <w:rPr>
      <w:rFonts w:eastAsia="宋体"/>
      <w:kern w:val="2"/>
      <w:sz w:val="21"/>
      <w:szCs w:val="24"/>
      <w:lang w:val="en-US" w:eastAsia="zh-CN" w:bidi="ar-SA"/>
    </w:rPr>
  </w:style>
  <w:style w:type="paragraph" w:customStyle="1" w:styleId="63">
    <w:name w:val="缺省文本"/>
    <w:basedOn w:val="1"/>
    <w:qFormat/>
    <w:uiPriority w:val="0"/>
    <w:pPr>
      <w:autoSpaceDE w:val="0"/>
      <w:autoSpaceDN w:val="0"/>
      <w:adjustRightInd w:val="0"/>
      <w:jc w:val="left"/>
    </w:pPr>
    <w:rPr>
      <w:kern w:val="0"/>
      <w:sz w:val="24"/>
    </w:rPr>
  </w:style>
  <w:style w:type="paragraph" w:customStyle="1" w:styleId="64">
    <w:name w:val="WW-正文文字缩进 2"/>
    <w:basedOn w:val="1"/>
    <w:qFormat/>
    <w:uiPriority w:val="0"/>
    <w:pPr>
      <w:suppressAutoHyphens/>
      <w:ind w:firstLine="420"/>
    </w:pPr>
    <w:rPr>
      <w:kern w:val="1"/>
      <w:szCs w:val="20"/>
    </w:rPr>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character" w:customStyle="1" w:styleId="66">
    <w:name w:val="正文文本 Char"/>
    <w:link w:val="2"/>
    <w:qFormat/>
    <w:locked/>
    <w:uiPriority w:val="0"/>
    <w:rPr>
      <w:rFonts w:eastAsia="仿宋_GB2312"/>
      <w:kern w:val="2"/>
      <w:sz w:val="28"/>
      <w:szCs w:val="24"/>
      <w:lang w:val="en-US" w:eastAsia="zh-CN" w:bidi="ar-SA"/>
    </w:rPr>
  </w:style>
  <w:style w:type="paragraph" w:customStyle="1" w:styleId="67">
    <w:name w:val="项目排列"/>
    <w:basedOn w:val="1"/>
    <w:link w:val="68"/>
    <w:qFormat/>
    <w:uiPriority w:val="0"/>
    <w:pPr>
      <w:tabs>
        <w:tab w:val="left" w:pos="900"/>
      </w:tabs>
      <w:spacing w:beforeLines="50" w:afterLines="50" w:line="300" w:lineRule="auto"/>
      <w:ind w:left="900" w:hanging="420"/>
    </w:pPr>
    <w:rPr>
      <w:sz w:val="24"/>
    </w:rPr>
  </w:style>
  <w:style w:type="character" w:customStyle="1" w:styleId="68">
    <w:name w:val="项目排列 Char"/>
    <w:basedOn w:val="41"/>
    <w:link w:val="67"/>
    <w:qFormat/>
    <w:uiPriority w:val="0"/>
    <w:rPr>
      <w:kern w:val="2"/>
      <w:sz w:val="24"/>
      <w:szCs w:val="24"/>
    </w:rPr>
  </w:style>
  <w:style w:type="character" w:customStyle="1" w:styleId="69">
    <w:name w:val="style21"/>
    <w:basedOn w:val="41"/>
    <w:qFormat/>
    <w:uiPriority w:val="0"/>
    <w:rPr>
      <w:sz w:val="15"/>
      <w:szCs w:val="15"/>
    </w:rPr>
  </w:style>
  <w:style w:type="paragraph" w:customStyle="1" w:styleId="70">
    <w:name w:val="blue"/>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71">
    <w:name w:val="List Paragraph"/>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72">
    <w:name w:val="Char1"/>
    <w:basedOn w:val="1"/>
    <w:qFormat/>
    <w:uiPriority w:val="0"/>
    <w:rPr>
      <w:szCs w:val="20"/>
    </w:rPr>
  </w:style>
  <w:style w:type="paragraph" w:customStyle="1" w:styleId="73">
    <w:name w:val="列出段落1"/>
    <w:basedOn w:val="1"/>
    <w:qFormat/>
    <w:uiPriority w:val="0"/>
    <w:pPr>
      <w:ind w:firstLine="420" w:firstLineChars="200"/>
    </w:pPr>
    <w:rPr>
      <w:rFonts w:ascii="Calibri" w:hAnsi="Calibri"/>
      <w:szCs w:val="22"/>
    </w:rPr>
  </w:style>
  <w:style w:type="paragraph" w:customStyle="1" w:styleId="74">
    <w:name w:val="默认段落字体 Para Char Char Char Char"/>
    <w:basedOn w:val="1"/>
    <w:qFormat/>
    <w:uiPriority w:val="0"/>
  </w:style>
  <w:style w:type="paragraph" w:customStyle="1" w:styleId="75">
    <w:name w:val="Char Char Char1 Char Char Char1 Char Char Char Char"/>
    <w:basedOn w:val="1"/>
    <w:qFormat/>
    <w:uiPriority w:val="0"/>
  </w:style>
  <w:style w:type="character" w:customStyle="1" w:styleId="76">
    <w:name w:val="font1"/>
    <w:basedOn w:val="41"/>
    <w:qFormat/>
    <w:uiPriority w:val="0"/>
    <w:rPr>
      <w:color w:val="999999"/>
      <w:sz w:val="18"/>
      <w:szCs w:val="18"/>
      <w:u w:val="none"/>
    </w:rPr>
  </w:style>
  <w:style w:type="paragraph" w:customStyle="1" w:styleId="7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Char Char Char Char Char Char Char Char Char Char"/>
    <w:basedOn w:val="1"/>
    <w:qFormat/>
    <w:uiPriority w:val="0"/>
    <w:rPr>
      <w:rFonts w:ascii="Tahoma" w:hAnsi="Tahoma"/>
      <w:sz w:val="24"/>
      <w:szCs w:val="20"/>
    </w:rPr>
  </w:style>
  <w:style w:type="character" w:customStyle="1" w:styleId="79">
    <w:name w:val="apple-style-span"/>
    <w:basedOn w:val="41"/>
    <w:qFormat/>
    <w:uiPriority w:val="0"/>
  </w:style>
  <w:style w:type="paragraph" w:customStyle="1" w:styleId="80">
    <w:name w:val="正文无缩进"/>
    <w:basedOn w:val="1"/>
    <w:link w:val="81"/>
    <w:qFormat/>
    <w:uiPriority w:val="0"/>
    <w:pPr>
      <w:spacing w:line="360" w:lineRule="auto"/>
    </w:pPr>
    <w:rPr>
      <w:rFonts w:ascii="宋体"/>
      <w:color w:val="000000"/>
      <w:sz w:val="24"/>
    </w:rPr>
  </w:style>
  <w:style w:type="character" w:customStyle="1" w:styleId="81">
    <w:name w:val="正文无缩进 Char"/>
    <w:basedOn w:val="41"/>
    <w:link w:val="80"/>
    <w:qFormat/>
    <w:uiPriority w:val="0"/>
    <w:rPr>
      <w:rFonts w:ascii="宋体" w:eastAsia="宋体"/>
      <w:color w:val="000000"/>
      <w:kern w:val="2"/>
      <w:sz w:val="24"/>
      <w:szCs w:val="24"/>
      <w:lang w:val="en-US" w:eastAsia="zh-CN" w:bidi="ar-SA"/>
    </w:rPr>
  </w:style>
  <w:style w:type="paragraph" w:customStyle="1" w:styleId="8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83">
    <w:name w:val="ca-3"/>
    <w:basedOn w:val="41"/>
    <w:qFormat/>
    <w:uiPriority w:val="0"/>
  </w:style>
  <w:style w:type="paragraph" w:customStyle="1" w:styleId="84">
    <w:name w:val="Char Char1 Char Char Char Char1 Char Char Char"/>
    <w:basedOn w:val="1"/>
    <w:qFormat/>
    <w:uiPriority w:val="0"/>
    <w:pPr>
      <w:adjustRightInd w:val="0"/>
      <w:spacing w:line="360" w:lineRule="atLeast"/>
    </w:pPr>
    <w:rPr>
      <w:rFonts w:ascii="Tahoma" w:hAnsi="Tahoma"/>
      <w:sz w:val="24"/>
      <w:szCs w:val="20"/>
    </w:rPr>
  </w:style>
  <w:style w:type="character" w:customStyle="1" w:styleId="85">
    <w:name w:val="表格 Char Char"/>
    <w:link w:val="86"/>
    <w:qFormat/>
    <w:locked/>
    <w:uiPriority w:val="0"/>
    <w:rPr>
      <w:rFonts w:ascii="宋体" w:hAnsi="宋体" w:eastAsia="宋体"/>
      <w:lang w:val="en-US" w:eastAsia="zh-CN" w:bidi="ar-SA"/>
    </w:rPr>
  </w:style>
  <w:style w:type="paragraph" w:customStyle="1" w:styleId="86">
    <w:name w:val="表格"/>
    <w:basedOn w:val="1"/>
    <w:link w:val="85"/>
    <w:qFormat/>
    <w:uiPriority w:val="0"/>
    <w:pPr>
      <w:snapToGrid w:val="0"/>
      <w:ind w:firstLine="42" w:firstLineChars="21"/>
    </w:pPr>
    <w:rPr>
      <w:rFonts w:ascii="宋体" w:hAnsi="宋体"/>
      <w:kern w:val="0"/>
      <w:sz w:val="20"/>
      <w:szCs w:val="20"/>
    </w:rPr>
  </w:style>
  <w:style w:type="paragraph" w:customStyle="1" w:styleId="87">
    <w:name w:val="xl32"/>
    <w:basedOn w:val="1"/>
    <w:qFormat/>
    <w:uiPriority w:val="0"/>
    <w:pPr>
      <w:widowControl/>
      <w:pBdr>
        <w:left w:val="single" w:color="auto" w:sz="4" w:space="0"/>
        <w:right w:val="single" w:color="auto" w:sz="4" w:space="0"/>
      </w:pBdr>
      <w:spacing w:before="100" w:beforeAutospacing="1" w:after="100" w:afterAutospacing="1"/>
    </w:pPr>
    <w:rPr>
      <w:kern w:val="0"/>
      <w:szCs w:val="21"/>
    </w:rPr>
  </w:style>
  <w:style w:type="paragraph" w:customStyle="1" w:styleId="88">
    <w:name w:val="Char Char1 Char Char Char Char Char Char"/>
    <w:basedOn w:val="1"/>
    <w:qFormat/>
    <w:uiPriority w:val="0"/>
    <w:pPr>
      <w:widowControl/>
      <w:spacing w:after="160" w:line="240" w:lineRule="exact"/>
      <w:jc w:val="left"/>
    </w:pPr>
  </w:style>
  <w:style w:type="character" w:customStyle="1" w:styleId="89">
    <w:name w:val="Char Char"/>
    <w:qFormat/>
    <w:uiPriority w:val="0"/>
    <w:rPr>
      <w:rFonts w:hint="eastAsia" w:ascii="宋体" w:hAnsi="Courier New" w:eastAsia="宋体"/>
      <w:kern w:val="2"/>
      <w:sz w:val="21"/>
      <w:lang w:val="en-US" w:eastAsia="zh-CN" w:bidi="ar-SA"/>
    </w:rPr>
  </w:style>
  <w:style w:type="character" w:customStyle="1" w:styleId="90">
    <w:name w:val="style51"/>
    <w:basedOn w:val="41"/>
    <w:qFormat/>
    <w:uiPriority w:val="0"/>
    <w:rPr>
      <w:sz w:val="21"/>
      <w:szCs w:val="21"/>
    </w:rPr>
  </w:style>
  <w:style w:type="paragraph" w:customStyle="1" w:styleId="91">
    <w:name w:val="标书_正文"/>
    <w:basedOn w:val="1"/>
    <w:qFormat/>
    <w:uiPriority w:val="0"/>
    <w:pPr>
      <w:adjustRightInd w:val="0"/>
      <w:snapToGrid w:val="0"/>
      <w:spacing w:line="400" w:lineRule="exact"/>
      <w:ind w:firstLine="560" w:firstLineChars="200"/>
    </w:pPr>
    <w:rPr>
      <w:rFonts w:ascii="仿宋_GB2312" w:eastAsia="仿宋_GB2312" w:cs="宋体"/>
      <w:bCs/>
      <w:color w:val="000000"/>
      <w:kern w:val="0"/>
      <w:sz w:val="28"/>
      <w:szCs w:val="28"/>
    </w:rPr>
  </w:style>
  <w:style w:type="paragraph" w:customStyle="1" w:styleId="92">
    <w:name w:val="标准文本"/>
    <w:basedOn w:val="1"/>
    <w:link w:val="93"/>
    <w:qFormat/>
    <w:uiPriority w:val="0"/>
    <w:pPr>
      <w:spacing w:line="360" w:lineRule="auto"/>
      <w:ind w:firstLine="480" w:firstLineChars="200"/>
    </w:pPr>
    <w:rPr>
      <w:rFonts w:cs="宋体"/>
      <w:sz w:val="24"/>
      <w:szCs w:val="20"/>
    </w:rPr>
  </w:style>
  <w:style w:type="character" w:customStyle="1" w:styleId="93">
    <w:name w:val="标准文本 Char"/>
    <w:basedOn w:val="41"/>
    <w:link w:val="92"/>
    <w:qFormat/>
    <w:uiPriority w:val="0"/>
    <w:rPr>
      <w:rFonts w:eastAsia="宋体" w:cs="宋体"/>
      <w:kern w:val="2"/>
      <w:sz w:val="24"/>
      <w:lang w:val="en-US" w:eastAsia="zh-CN" w:bidi="ar-SA"/>
    </w:rPr>
  </w:style>
  <w:style w:type="paragraph" w:customStyle="1" w:styleId="9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5">
    <w:name w:val="自定义正文"/>
    <w:basedOn w:val="1"/>
    <w:link w:val="96"/>
    <w:qFormat/>
    <w:uiPriority w:val="0"/>
    <w:pPr>
      <w:spacing w:line="480" w:lineRule="exact"/>
      <w:ind w:firstLine="200" w:firstLineChars="200"/>
      <w:jc w:val="left"/>
    </w:pPr>
    <w:rPr>
      <w:rFonts w:ascii="仿宋_GB2312" w:eastAsia="仿宋_GB2312"/>
      <w:sz w:val="28"/>
    </w:rPr>
  </w:style>
  <w:style w:type="character" w:customStyle="1" w:styleId="96">
    <w:name w:val="自定义正文 Char"/>
    <w:basedOn w:val="41"/>
    <w:link w:val="95"/>
    <w:qFormat/>
    <w:uiPriority w:val="0"/>
    <w:rPr>
      <w:rFonts w:ascii="仿宋_GB2312" w:eastAsia="仿宋_GB2312"/>
      <w:kern w:val="2"/>
      <w:sz w:val="28"/>
      <w:szCs w:val="24"/>
      <w:lang w:val="en-US" w:eastAsia="zh-CN" w:bidi="ar-SA"/>
    </w:rPr>
  </w:style>
  <w:style w:type="paragraph" w:customStyle="1" w:styleId="97">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98">
    <w:name w:val="自定义表格文字"/>
    <w:basedOn w:val="1"/>
    <w:qFormat/>
    <w:uiPriority w:val="0"/>
    <w:pPr>
      <w:spacing w:before="60" w:after="60" w:line="320" w:lineRule="exact"/>
      <w:jc w:val="left"/>
    </w:pPr>
    <w:rPr>
      <w:rFonts w:ascii="宋体" w:eastAsia="楷体_GB2312"/>
    </w:rPr>
  </w:style>
  <w:style w:type="paragraph" w:customStyle="1" w:styleId="99">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Char Char Char1 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01">
    <w:name w:val="正文文本缩进 Char"/>
    <w:link w:val="18"/>
    <w:qFormat/>
    <w:uiPriority w:val="0"/>
    <w:rPr>
      <w:rFonts w:eastAsia="宋体"/>
      <w:kern w:val="2"/>
      <w:sz w:val="21"/>
      <w:szCs w:val="24"/>
      <w:lang w:val="en-US" w:eastAsia="zh-CN" w:bidi="ar-SA"/>
    </w:rPr>
  </w:style>
  <w:style w:type="character" w:customStyle="1" w:styleId="102">
    <w:name w:val="Char Char1"/>
    <w:qFormat/>
    <w:uiPriority w:val="0"/>
    <w:rPr>
      <w:rFonts w:ascii="宋体" w:hAnsi="Courier New" w:eastAsia="宋体"/>
      <w:kern w:val="2"/>
      <w:sz w:val="21"/>
      <w:lang w:val="en-US" w:eastAsia="zh-CN" w:bidi="ar-SA"/>
    </w:rPr>
  </w:style>
  <w:style w:type="paragraph" w:customStyle="1" w:styleId="103">
    <w:name w:val="Char Char Char Char1"/>
    <w:basedOn w:val="1"/>
    <w:qFormat/>
    <w:uiPriority w:val="0"/>
    <w:rPr>
      <w:rFonts w:ascii="Tahoma" w:hAnsi="Tahoma"/>
      <w:sz w:val="24"/>
      <w:szCs w:val="20"/>
    </w:rPr>
  </w:style>
  <w:style w:type="character" w:customStyle="1" w:styleId="104">
    <w:name w:val="标题 2 Char"/>
    <w:link w:val="4"/>
    <w:qFormat/>
    <w:uiPriority w:val="0"/>
    <w:rPr>
      <w:rFonts w:ascii="Arial" w:hAnsi="Arial" w:eastAsia="黑体"/>
      <w:b/>
      <w:kern w:val="2"/>
      <w:sz w:val="32"/>
      <w:lang w:val="en-US" w:eastAsia="zh-CN" w:bidi="ar-SA"/>
    </w:rPr>
  </w:style>
  <w:style w:type="character" w:customStyle="1" w:styleId="105">
    <w:name w:val="标题 3 Char"/>
    <w:link w:val="6"/>
    <w:qFormat/>
    <w:uiPriority w:val="0"/>
    <w:rPr>
      <w:rFonts w:eastAsia="仿宋_GB2312"/>
      <w:b/>
      <w:kern w:val="2"/>
      <w:sz w:val="32"/>
      <w:lang w:val="en-US" w:eastAsia="zh-CN" w:bidi="ar-SA"/>
    </w:rPr>
  </w:style>
  <w:style w:type="character" w:customStyle="1" w:styleId="106">
    <w:name w:val="H4 Char"/>
    <w:qFormat/>
    <w:uiPriority w:val="0"/>
    <w:rPr>
      <w:rFonts w:ascii="宋体" w:hAnsi="宋体" w:eastAsia="黑体"/>
      <w:b/>
      <w:bCs/>
      <w:color w:val="000000"/>
      <w:spacing w:val="-4"/>
      <w:kern w:val="2"/>
      <w:sz w:val="24"/>
      <w:szCs w:val="30"/>
      <w:lang w:val="en-US" w:eastAsia="zh-CN" w:bidi="ar-SA"/>
    </w:rPr>
  </w:style>
  <w:style w:type="character" w:customStyle="1" w:styleId="107">
    <w:name w:val="H5 Char"/>
    <w:qFormat/>
    <w:uiPriority w:val="0"/>
    <w:rPr>
      <w:rFonts w:ascii="Arial" w:hAnsi="Arial" w:eastAsia="宋体"/>
      <w:sz w:val="24"/>
      <w:lang w:val="en-US" w:eastAsia="zh-CN" w:bidi="ar-SA"/>
    </w:rPr>
  </w:style>
  <w:style w:type="character" w:customStyle="1" w:styleId="108">
    <w:name w:val="标题 6 Char"/>
    <w:link w:val="9"/>
    <w:qFormat/>
    <w:uiPriority w:val="0"/>
    <w:rPr>
      <w:rFonts w:ascii="宋体" w:hAnsi="Arial" w:eastAsia="宋体"/>
      <w:sz w:val="24"/>
      <w:lang w:val="en-US" w:eastAsia="zh-CN" w:bidi="ar-SA"/>
    </w:rPr>
  </w:style>
  <w:style w:type="character" w:customStyle="1" w:styleId="109">
    <w:name w:val="标题 7 Char"/>
    <w:link w:val="10"/>
    <w:qFormat/>
    <w:uiPriority w:val="0"/>
    <w:rPr>
      <w:rFonts w:ascii="宋体" w:hAnsi="Arial" w:eastAsia="宋体"/>
      <w:b/>
      <w:sz w:val="24"/>
      <w:lang w:val="en-US" w:eastAsia="zh-CN" w:bidi="ar-SA"/>
    </w:rPr>
  </w:style>
  <w:style w:type="character" w:customStyle="1" w:styleId="110">
    <w:name w:val="标题 8 Char"/>
    <w:link w:val="11"/>
    <w:qFormat/>
    <w:uiPriority w:val="0"/>
    <w:rPr>
      <w:rFonts w:ascii="Arial" w:hAnsi="Arial" w:eastAsia="黑体"/>
      <w:sz w:val="24"/>
      <w:lang w:val="en-US" w:eastAsia="zh-CN" w:bidi="ar-SA"/>
    </w:rPr>
  </w:style>
  <w:style w:type="character" w:customStyle="1" w:styleId="111">
    <w:name w:val="标题 9 Char"/>
    <w:link w:val="12"/>
    <w:qFormat/>
    <w:uiPriority w:val="0"/>
    <w:rPr>
      <w:rFonts w:ascii="Arial" w:hAnsi="Arial" w:eastAsia="黑体"/>
      <w:sz w:val="24"/>
      <w:lang w:val="en-US" w:eastAsia="zh-CN" w:bidi="ar-SA"/>
    </w:rPr>
  </w:style>
  <w:style w:type="character" w:customStyle="1" w:styleId="112">
    <w:name w:val="日期 Char"/>
    <w:link w:val="22"/>
    <w:qFormat/>
    <w:uiPriority w:val="0"/>
    <w:rPr>
      <w:rFonts w:ascii="楷体_GB2312" w:eastAsia="楷体_GB2312"/>
      <w:b/>
      <w:kern w:val="2"/>
      <w:sz w:val="28"/>
      <w:lang w:val="en-US" w:eastAsia="zh-CN" w:bidi="ar-SA"/>
    </w:rPr>
  </w:style>
  <w:style w:type="character" w:customStyle="1" w:styleId="113">
    <w:name w:val="Char Char8"/>
    <w:qFormat/>
    <w:uiPriority w:val="0"/>
    <w:rPr>
      <w:rFonts w:ascii="宋体" w:eastAsia="宋体"/>
      <w:kern w:val="2"/>
      <w:sz w:val="28"/>
      <w:lang w:val="en-US" w:eastAsia="zh-CN" w:bidi="ar-SA"/>
    </w:rPr>
  </w:style>
  <w:style w:type="character" w:customStyle="1" w:styleId="114">
    <w:name w:val="Char Char7"/>
    <w:qFormat/>
    <w:uiPriority w:val="0"/>
    <w:rPr>
      <w:rFonts w:eastAsia="仿宋_GB2312"/>
      <w:kern w:val="2"/>
      <w:sz w:val="24"/>
      <w:szCs w:val="24"/>
      <w:lang w:val="en-US" w:eastAsia="zh-CN" w:bidi="ar-SA"/>
    </w:rPr>
  </w:style>
  <w:style w:type="paragraph" w:customStyle="1" w:styleId="115">
    <w:name w:val="表内文字"/>
    <w:basedOn w:val="1"/>
    <w:qFormat/>
    <w:uiPriority w:val="0"/>
    <w:pPr>
      <w:jc w:val="center"/>
    </w:pPr>
    <w:rPr>
      <w:color w:val="FF0000"/>
      <w:kern w:val="0"/>
      <w:sz w:val="24"/>
    </w:rPr>
  </w:style>
  <w:style w:type="character" w:customStyle="1" w:styleId="116">
    <w:name w:val="页眉 Char"/>
    <w:link w:val="26"/>
    <w:qFormat/>
    <w:uiPriority w:val="99"/>
    <w:rPr>
      <w:rFonts w:eastAsia="宋体"/>
      <w:kern w:val="2"/>
      <w:sz w:val="18"/>
      <w:szCs w:val="18"/>
      <w:lang w:val="en-US" w:eastAsia="zh-CN" w:bidi="ar-SA"/>
    </w:rPr>
  </w:style>
  <w:style w:type="character" w:customStyle="1" w:styleId="117">
    <w:name w:val="文档结构图 Char"/>
    <w:link w:val="16"/>
    <w:semiHidden/>
    <w:qFormat/>
    <w:uiPriority w:val="0"/>
    <w:rPr>
      <w:rFonts w:eastAsia="宋体"/>
      <w:kern w:val="2"/>
      <w:sz w:val="21"/>
      <w:szCs w:val="24"/>
      <w:lang w:val="en-US" w:eastAsia="zh-CN" w:bidi="ar-SA"/>
    </w:rPr>
  </w:style>
  <w:style w:type="character" w:customStyle="1" w:styleId="118">
    <w:name w:val="Char Char3"/>
    <w:qFormat/>
    <w:uiPriority w:val="0"/>
    <w:rPr>
      <w:rFonts w:eastAsia="仿宋_GB2312"/>
      <w:kern w:val="2"/>
      <w:sz w:val="28"/>
      <w:szCs w:val="24"/>
      <w:lang w:val="en-US" w:eastAsia="zh-CN" w:bidi="ar-SA"/>
    </w:rPr>
  </w:style>
  <w:style w:type="character" w:customStyle="1" w:styleId="119">
    <w:name w:val="批注文字 Char"/>
    <w:link w:val="17"/>
    <w:qFormat/>
    <w:uiPriority w:val="0"/>
    <w:rPr>
      <w:rFonts w:eastAsia="宋体"/>
      <w:kern w:val="2"/>
      <w:sz w:val="21"/>
      <w:szCs w:val="24"/>
      <w:lang w:val="en-US" w:eastAsia="zh-CN" w:bidi="ar-SA"/>
    </w:rPr>
  </w:style>
  <w:style w:type="paragraph" w:customStyle="1" w:styleId="120">
    <w:name w:val="xl25"/>
    <w:basedOn w:val="1"/>
    <w:qFormat/>
    <w:uiPriority w:val="0"/>
    <w:pPr>
      <w:widowControl/>
      <w:numPr>
        <w:ilvl w:val="0"/>
        <w:numId w:val="5"/>
      </w:numPr>
      <w:tabs>
        <w:tab w:val="clear" w:pos="840"/>
      </w:tabs>
      <w:spacing w:before="100" w:beforeAutospacing="1" w:after="100" w:afterAutospacing="1"/>
      <w:ind w:left="0" w:firstLine="0"/>
      <w:jc w:val="center"/>
      <w:textAlignment w:val="center"/>
    </w:pPr>
    <w:rPr>
      <w:rFonts w:ascii="宋体" w:hAnsi="宋体"/>
      <w:kern w:val="0"/>
      <w:sz w:val="20"/>
      <w:szCs w:val="20"/>
    </w:rPr>
  </w:style>
  <w:style w:type="paragraph" w:customStyle="1" w:styleId="121">
    <w:name w:val="font7"/>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22">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3">
    <w:name w:val="font6"/>
    <w:basedOn w:val="1"/>
    <w:qFormat/>
    <w:uiPriority w:val="0"/>
    <w:pPr>
      <w:widowControl/>
      <w:spacing w:before="100" w:beforeAutospacing="1" w:after="100" w:afterAutospacing="1"/>
      <w:jc w:val="left"/>
    </w:pPr>
    <w:rPr>
      <w:rFonts w:hint="eastAsia" w:ascii="宋体" w:hAnsi="宋体"/>
      <w:kern w:val="0"/>
      <w:sz w:val="18"/>
      <w:szCs w:val="18"/>
    </w:rPr>
  </w:style>
  <w:style w:type="character" w:customStyle="1" w:styleId="124">
    <w:name w:val="正文文本 2 Char"/>
    <w:link w:val="31"/>
    <w:qFormat/>
    <w:uiPriority w:val="0"/>
    <w:rPr>
      <w:rFonts w:ascii="隶书" w:eastAsia="隶书"/>
      <w:bCs/>
      <w:sz w:val="72"/>
      <w:szCs w:val="84"/>
      <w:lang w:val="en-US" w:eastAsia="zh-CN" w:bidi="ar-SA"/>
    </w:rPr>
  </w:style>
  <w:style w:type="paragraph" w:customStyle="1" w:styleId="125">
    <w:name w:val="项目1"/>
    <w:basedOn w:val="1"/>
    <w:qFormat/>
    <w:uiPriority w:val="0"/>
    <w:pPr>
      <w:tabs>
        <w:tab w:val="left" w:pos="840"/>
      </w:tabs>
      <w:spacing w:after="60"/>
      <w:ind w:left="840" w:hanging="420"/>
    </w:pPr>
    <w:rPr>
      <w:rFonts w:ascii="宋体"/>
      <w:spacing w:val="4"/>
      <w:szCs w:val="20"/>
    </w:rPr>
  </w:style>
  <w:style w:type="paragraph" w:customStyle="1" w:styleId="126">
    <w:name w:val="编10号"/>
    <w:basedOn w:val="1"/>
    <w:qFormat/>
    <w:uiPriority w:val="0"/>
    <w:pPr>
      <w:numPr>
        <w:ilvl w:val="3"/>
        <w:numId w:val="6"/>
      </w:numPr>
    </w:pPr>
  </w:style>
  <w:style w:type="paragraph" w:customStyle="1" w:styleId="127">
    <w:name w:val="段"/>
    <w:basedOn w:val="1"/>
    <w:qFormat/>
    <w:uiPriority w:val="0"/>
    <w:pPr>
      <w:ind w:firstLine="425"/>
    </w:pPr>
    <w:rPr>
      <w:rFonts w:ascii="宋体"/>
      <w:szCs w:val="20"/>
    </w:rPr>
  </w:style>
  <w:style w:type="paragraph" w:customStyle="1" w:styleId="128">
    <w:name w:val="Char Char Char Char"/>
    <w:basedOn w:val="1"/>
    <w:qFormat/>
    <w:uiPriority w:val="0"/>
    <w:pPr>
      <w:widowControl/>
      <w:spacing w:after="160" w:line="240" w:lineRule="exact"/>
      <w:jc w:val="left"/>
    </w:pPr>
    <w:rPr>
      <w:kern w:val="0"/>
      <w:sz w:val="24"/>
    </w:rPr>
  </w:style>
  <w:style w:type="paragraph" w:customStyle="1" w:styleId="129">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0">
    <w:name w:val="bulletintext1"/>
    <w:qFormat/>
    <w:uiPriority w:val="0"/>
    <w:rPr>
      <w:rFonts w:hint="eastAsia" w:ascii="宋体" w:hAnsi="宋体" w:eastAsia="宋体"/>
      <w:sz w:val="18"/>
      <w:szCs w:val="18"/>
    </w:rPr>
  </w:style>
  <w:style w:type="paragraph" w:customStyle="1" w:styleId="131">
    <w:name w:val="Char1 Char Char Char Char Char Char"/>
    <w:basedOn w:val="1"/>
    <w:qFormat/>
    <w:uiPriority w:val="0"/>
    <w:rPr>
      <w:rFonts w:ascii="Tahoma" w:hAnsi="Tahoma"/>
      <w:sz w:val="24"/>
      <w:szCs w:val="20"/>
    </w:rPr>
  </w:style>
  <w:style w:type="paragraph" w:customStyle="1" w:styleId="132">
    <w:name w:val="Char Char2 Char Char Char Char"/>
    <w:basedOn w:val="16"/>
    <w:qFormat/>
    <w:uiPriority w:val="0"/>
    <w:rPr>
      <w:rFonts w:ascii="Tahoma" w:hAnsi="Tahoma"/>
      <w:sz w:val="24"/>
    </w:rPr>
  </w:style>
  <w:style w:type="paragraph" w:customStyle="1" w:styleId="133">
    <w:name w:val="Char Char Char"/>
    <w:basedOn w:val="16"/>
    <w:qFormat/>
    <w:uiPriority w:val="0"/>
    <w:rPr>
      <w:rFonts w:ascii="Tahoma" w:hAnsi="Tahoma"/>
      <w:sz w:val="24"/>
    </w:rPr>
  </w:style>
  <w:style w:type="paragraph" w:customStyle="1" w:styleId="134">
    <w:name w:val="正文缩进 New"/>
    <w:basedOn w:val="1"/>
    <w:qFormat/>
    <w:uiPriority w:val="0"/>
    <w:pPr>
      <w:ind w:firstLine="420" w:firstLineChars="200"/>
    </w:pPr>
    <w:rPr>
      <w:szCs w:val="20"/>
    </w:rPr>
  </w:style>
  <w:style w:type="paragraph" w:customStyle="1" w:styleId="135">
    <w:name w:val="正文 New New New New New New New New New New New New New New New New New New New New New New New New New"/>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character" w:customStyle="1" w:styleId="136">
    <w:name w:val="tpc_content1"/>
    <w:qFormat/>
    <w:uiPriority w:val="0"/>
    <w:rPr>
      <w:sz w:val="20"/>
      <w:szCs w:val="20"/>
    </w:rPr>
  </w:style>
  <w:style w:type="character" w:customStyle="1" w:styleId="137">
    <w:name w:val="Char Char11"/>
    <w:qFormat/>
    <w:uiPriority w:val="0"/>
    <w:rPr>
      <w:b/>
      <w:kern w:val="44"/>
      <w:sz w:val="44"/>
    </w:rPr>
  </w:style>
  <w:style w:type="character" w:customStyle="1" w:styleId="138">
    <w:name w:val="Char Char10"/>
    <w:qFormat/>
    <w:uiPriority w:val="0"/>
    <w:rPr>
      <w:b/>
      <w:kern w:val="2"/>
      <w:sz w:val="28"/>
      <w:szCs w:val="28"/>
    </w:rPr>
  </w:style>
  <w:style w:type="character" w:customStyle="1" w:styleId="139">
    <w:name w:val="Char Char9"/>
    <w:qFormat/>
    <w:uiPriority w:val="0"/>
    <w:rPr>
      <w:b/>
      <w:kern w:val="2"/>
      <w:sz w:val="24"/>
      <w:szCs w:val="24"/>
    </w:rPr>
  </w:style>
  <w:style w:type="paragraph" w:customStyle="1" w:styleId="140">
    <w:name w:val="Char Char Char 字元 字元"/>
    <w:basedOn w:val="1"/>
    <w:qFormat/>
    <w:uiPriority w:val="0"/>
    <w:pPr>
      <w:spacing w:line="360" w:lineRule="auto"/>
      <w:ind w:firstLine="200" w:firstLineChars="200"/>
    </w:pPr>
    <w:rPr>
      <w:szCs w:val="20"/>
    </w:rPr>
  </w:style>
  <w:style w:type="paragraph" w:customStyle="1" w:styleId="14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3">
    <w:name w:val="style11"/>
    <w:basedOn w:val="41"/>
    <w:qFormat/>
    <w:uiPriority w:val="0"/>
    <w:rPr>
      <w:b/>
      <w:bCs/>
      <w:color w:val="FF0000"/>
    </w:rPr>
  </w:style>
  <w:style w:type="character" w:customStyle="1" w:styleId="144">
    <w:name w:val="info"/>
    <w:basedOn w:val="41"/>
    <w:qFormat/>
    <w:uiPriority w:val="0"/>
  </w:style>
  <w:style w:type="paragraph" w:customStyle="1" w:styleId="145">
    <w:name w:val="样式 正文缩进 + 首行缩进:  2 字符"/>
    <w:basedOn w:val="5"/>
    <w:link w:val="146"/>
    <w:qFormat/>
    <w:uiPriority w:val="0"/>
    <w:pPr>
      <w:spacing w:line="360" w:lineRule="auto"/>
      <w:ind w:firstLine="480"/>
    </w:pPr>
    <w:rPr>
      <w:rFonts w:ascii="宋体" w:hAnsi="宋体"/>
      <w:color w:val="000000"/>
      <w:kern w:val="0"/>
      <w:sz w:val="24"/>
      <w:szCs w:val="20"/>
    </w:rPr>
  </w:style>
  <w:style w:type="character" w:customStyle="1" w:styleId="146">
    <w:name w:val="样式 正文缩进 + 首行缩进:  2 字符 Char"/>
    <w:link w:val="145"/>
    <w:qFormat/>
    <w:locked/>
    <w:uiPriority w:val="0"/>
    <w:rPr>
      <w:rFonts w:ascii="宋体" w:hAnsi="宋体" w:eastAsia="宋体"/>
      <w:color w:val="000000"/>
      <w:sz w:val="24"/>
      <w:lang w:bidi="ar-SA"/>
    </w:rPr>
  </w:style>
  <w:style w:type="paragraph" w:customStyle="1" w:styleId="147">
    <w:name w:val="正文2"/>
    <w:basedOn w:val="1"/>
    <w:link w:val="148"/>
    <w:qFormat/>
    <w:uiPriority w:val="0"/>
    <w:pPr>
      <w:spacing w:before="156" w:line="360" w:lineRule="auto"/>
      <w:ind w:firstLine="510" w:firstLineChars="200"/>
    </w:pPr>
    <w:rPr>
      <w:sz w:val="24"/>
      <w:szCs w:val="20"/>
    </w:rPr>
  </w:style>
  <w:style w:type="character" w:customStyle="1" w:styleId="148">
    <w:name w:val="正文2 Char"/>
    <w:link w:val="147"/>
    <w:qFormat/>
    <w:uiPriority w:val="0"/>
    <w:rPr>
      <w:rFonts w:eastAsia="宋体"/>
      <w:kern w:val="2"/>
      <w:sz w:val="24"/>
      <w:lang w:val="en-US" w:eastAsia="zh-CN" w:bidi="ar-SA"/>
    </w:rPr>
  </w:style>
  <w:style w:type="paragraph" w:customStyle="1" w:styleId="149">
    <w:name w:val="p0"/>
    <w:basedOn w:val="1"/>
    <w:qFormat/>
    <w:uiPriority w:val="0"/>
    <w:pPr>
      <w:widowControl/>
    </w:pPr>
    <w:rPr>
      <w:kern w:val="0"/>
      <w:szCs w:val="21"/>
    </w:rPr>
  </w:style>
  <w:style w:type="character" w:customStyle="1" w:styleId="150">
    <w:name w:val="正文段 Char"/>
    <w:link w:val="54"/>
    <w:qFormat/>
    <w:uiPriority w:val="0"/>
    <w:rPr>
      <w:rFonts w:eastAsia="宋体"/>
      <w:sz w:val="24"/>
      <w:lang w:val="en-US" w:eastAsia="zh-CN" w:bidi="ar-SA"/>
    </w:rPr>
  </w:style>
  <w:style w:type="paragraph" w:customStyle="1" w:styleId="15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52">
    <w:name w:val="列出段落11"/>
    <w:basedOn w:val="1"/>
    <w:qFormat/>
    <w:uiPriority w:val="0"/>
    <w:pPr>
      <w:adjustRightInd w:val="0"/>
      <w:spacing w:line="360" w:lineRule="auto"/>
      <w:ind w:firstLine="200" w:firstLineChars="200"/>
    </w:pPr>
    <w:rPr>
      <w:rFonts w:eastAsia="楷体_GB2312" w:cs="Lucida Sans"/>
      <w:sz w:val="24"/>
    </w:rPr>
  </w:style>
  <w:style w:type="paragraph" w:customStyle="1" w:styleId="15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54">
    <w:name w:val="样式4"/>
    <w:basedOn w:val="1"/>
    <w:qFormat/>
    <w:uiPriority w:val="0"/>
    <w:pPr>
      <w:adjustRightInd w:val="0"/>
      <w:spacing w:line="360" w:lineRule="auto"/>
      <w:ind w:firstLine="420"/>
      <w:jc w:val="center"/>
      <w:outlineLvl w:val="2"/>
    </w:pPr>
    <w:rPr>
      <w:rFonts w:ascii="仿宋_GB2312" w:hAnsi="仿宋" w:eastAsia="仿宋_GB2312"/>
      <w:b/>
      <w:sz w:val="32"/>
      <w:szCs w:val="32"/>
    </w:rPr>
  </w:style>
  <w:style w:type="character" w:customStyle="1" w:styleId="155">
    <w:name w:val="日期 Char2"/>
    <w:qFormat/>
    <w:uiPriority w:val="0"/>
    <w:rPr>
      <w:rFonts w:ascii="楷体_GB2312" w:eastAsia="楷体_GB2312"/>
      <w:b/>
      <w:kern w:val="2"/>
      <w:sz w:val="28"/>
      <w:lang w:val="en-US" w:eastAsia="zh-CN" w:bidi="ar-SA"/>
    </w:rPr>
  </w:style>
  <w:style w:type="character" w:customStyle="1" w:styleId="156">
    <w:name w:val="页脚 Char"/>
    <w:link w:val="25"/>
    <w:qFormat/>
    <w:uiPriority w:val="99"/>
    <w:rPr>
      <w:kern w:val="2"/>
      <w:sz w:val="18"/>
      <w:szCs w:val="18"/>
    </w:rPr>
  </w:style>
  <w:style w:type="character" w:customStyle="1" w:styleId="157">
    <w:name w:val="批注框文本 Char"/>
    <w:link w:val="24"/>
    <w:semiHidden/>
    <w:qFormat/>
    <w:uiPriority w:val="99"/>
    <w:rPr>
      <w:kern w:val="2"/>
      <w:sz w:val="18"/>
      <w:szCs w:val="18"/>
    </w:rPr>
  </w:style>
  <w:style w:type="character" w:customStyle="1" w:styleId="158">
    <w:name w:val="正文文本 2 Char1"/>
    <w:qFormat/>
    <w:uiPriority w:val="0"/>
    <w:rPr>
      <w:rFonts w:ascii="隶书" w:eastAsia="隶书"/>
      <w:bCs/>
      <w:sz w:val="72"/>
      <w:szCs w:val="84"/>
      <w:lang w:val="en-US" w:eastAsia="zh-CN" w:bidi="ar-SA"/>
    </w:rPr>
  </w:style>
  <w:style w:type="character" w:customStyle="1" w:styleId="159">
    <w:name w:val="普通文字 Char Char Char2"/>
    <w:qFormat/>
    <w:uiPriority w:val="0"/>
    <w:rPr>
      <w:rFonts w:ascii="宋体" w:hAnsi="Courier New" w:eastAsia="宋体"/>
      <w:kern w:val="2"/>
      <w:sz w:val="21"/>
      <w:lang w:val="en-US" w:eastAsia="zh-CN" w:bidi="ar-SA"/>
    </w:rPr>
  </w:style>
  <w:style w:type="paragraph" w:customStyle="1" w:styleId="160">
    <w:name w:val="_Style 2"/>
    <w:basedOn w:val="1"/>
    <w:qFormat/>
    <w:uiPriority w:val="0"/>
    <w:pPr>
      <w:widowControl/>
      <w:ind w:firstLine="420"/>
    </w:pPr>
    <w:rPr>
      <w:rFonts w:ascii="Calibri" w:hAnsi="Calibri" w:eastAsia="Calibri"/>
      <w:kern w:val="0"/>
      <w:sz w:val="20"/>
      <w:szCs w:val="20"/>
    </w:rPr>
  </w:style>
  <w:style w:type="character" w:customStyle="1" w:styleId="161">
    <w:name w:val="NormalCharacter"/>
    <w:semiHidden/>
    <w:qFormat/>
    <w:uiPriority w:val="0"/>
  </w:style>
  <w:style w:type="character" w:customStyle="1" w:styleId="162">
    <w:name w:val="批注文字 Char1"/>
    <w:qFormat/>
    <w:uiPriority w:val="0"/>
    <w:rPr>
      <w:rFonts w:eastAsia="宋体"/>
      <w:kern w:val="2"/>
      <w:sz w:val="21"/>
      <w:szCs w:val="24"/>
      <w:lang w:val="en-US" w:eastAsia="zh-CN" w:bidi="ar-SA"/>
    </w:rPr>
  </w:style>
  <w:style w:type="paragraph" w:customStyle="1" w:styleId="163">
    <w:name w:val="_Style 433"/>
    <w:basedOn w:val="2"/>
    <w:next w:val="37"/>
    <w:qFormat/>
    <w:uiPriority w:val="0"/>
    <w:pPr>
      <w:ind w:firstLine="420" w:firstLineChars="100"/>
    </w:pPr>
  </w:style>
  <w:style w:type="paragraph" w:customStyle="1" w:styleId="164">
    <w:name w:val="默认 A"/>
    <w:qFormat/>
    <w:uiPriority w:val="0"/>
    <w:pPr>
      <w:framePr w:wrap="around" w:vAnchor="margin" w:hAnchor="text" w:y="1"/>
    </w:pPr>
    <w:rPr>
      <w:rFonts w:ascii="Helvetica" w:hAnsi="Helvetica" w:eastAsia="Arial Unicode MS" w:cs="Arial Unicode MS"/>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FB3B3-A0B7-4A9C-96AB-9BCF6254486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5135</Words>
  <Characters>29270</Characters>
  <Lines>243</Lines>
  <Paragraphs>68</Paragraphs>
  <TotalTime>2</TotalTime>
  <ScaleCrop>false</ScaleCrop>
  <LinksUpToDate>false</LinksUpToDate>
  <CharactersWithSpaces>34337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2021-03-18T01:08:00Z</dcterms:created>
  <dc:creator>USER</dc:creator>
  <cp:lastModifiedBy>妇保-劳海城</cp:lastModifiedBy>
  <cp:lastPrinted>2021-03-09T08:09:00Z</cp:lastPrinted>
  <dcterms:modified xsi:type="dcterms:W3CDTF">2021-09-30T06:44:49Z</dcterms:modified>
  <dc:title>绍兴文理学院计算机机房设备及录播系统供货项目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034F5731C6904BE69579A27F3340D818</vt:lpwstr>
  </property>
</Properties>
</file>