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E2AEE">
      <w:pPr>
        <w:jc w:val="center"/>
        <w:rPr>
          <w:sz w:val="36"/>
          <w:szCs w:val="44"/>
        </w:rPr>
      </w:pPr>
      <w:bookmarkStart w:id="0" w:name="_GoBack"/>
      <w:r>
        <w:rPr>
          <w:rFonts w:hint="eastAsia"/>
          <w:sz w:val="36"/>
          <w:szCs w:val="44"/>
        </w:rPr>
        <w:t>关于一次性使用单采血液成份分离器采购的询价公告</w:t>
      </w:r>
    </w:p>
    <w:p w14:paraId="03C3AD1E">
      <w:pPr>
        <w:ind w:firstLine="480" w:firstLineChars="200"/>
        <w:rPr>
          <w:sz w:val="24"/>
        </w:rPr>
      </w:pPr>
    </w:p>
    <w:p w14:paraId="1C97CF3D">
      <w:pPr>
        <w:numPr>
          <w:ilvl w:val="0"/>
          <w:numId w:val="1"/>
        </w:numPr>
        <w:rPr>
          <w:sz w:val="24"/>
        </w:rPr>
      </w:pPr>
      <w:r>
        <w:rPr>
          <w:rFonts w:hint="eastAsia"/>
          <w:sz w:val="24"/>
        </w:rPr>
        <w:t>按照绍兴市妇幼保健院采购需求，医院设备科室对一次性使用单采血液成份分离器采购项目进行询价，欢迎符合要求的供应商进行报价。</w:t>
      </w:r>
    </w:p>
    <w:p w14:paraId="102BB05E">
      <w:pPr>
        <w:numPr>
          <w:ilvl w:val="0"/>
          <w:numId w:val="1"/>
        </w:numPr>
        <w:rPr>
          <w:sz w:val="24"/>
        </w:rPr>
      </w:pPr>
      <w:r>
        <w:rPr>
          <w:rFonts w:hint="eastAsia"/>
          <w:sz w:val="24"/>
        </w:rPr>
        <w:t>项目名称：一次性使用单采血液成份分离器</w:t>
      </w:r>
    </w:p>
    <w:p w14:paraId="09B92195">
      <w:pPr>
        <w:rPr>
          <w:sz w:val="24"/>
        </w:rPr>
      </w:pPr>
      <w:r>
        <w:rPr>
          <w:rFonts w:hint="eastAsia"/>
          <w:sz w:val="24"/>
        </w:rPr>
        <w:t>1.项目预算：</w:t>
      </w:r>
      <w:r>
        <w:rPr>
          <w:rFonts w:hint="eastAsia"/>
          <w:sz w:val="24"/>
          <w:lang w:val="en-US" w:eastAsia="zh-CN"/>
        </w:rPr>
        <w:t>32300</w:t>
      </w:r>
      <w:r>
        <w:rPr>
          <w:rFonts w:hint="eastAsia"/>
          <w:sz w:val="24"/>
        </w:rPr>
        <w:t>元</w:t>
      </w:r>
    </w:p>
    <w:p w14:paraId="2BFC0EBF">
      <w:pPr>
        <w:rPr>
          <w:sz w:val="24"/>
        </w:rPr>
      </w:pPr>
      <w:r>
        <w:rPr>
          <w:rFonts w:hint="eastAsia"/>
          <w:sz w:val="24"/>
        </w:rPr>
        <w:t>2.询价项目概况（内容、用途、数量、简要技术要求等）:</w:t>
      </w:r>
    </w:p>
    <w:p w14:paraId="071FC167">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14:paraId="2FCF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vAlign w:val="center"/>
          </w:tcPr>
          <w:p w14:paraId="1EC94992">
            <w:pPr>
              <w:jc w:val="center"/>
              <w:rPr>
                <w:sz w:val="24"/>
              </w:rPr>
            </w:pPr>
            <w:r>
              <w:rPr>
                <w:rFonts w:hint="eastAsia"/>
                <w:sz w:val="24"/>
              </w:rPr>
              <w:t>产品名称</w:t>
            </w:r>
          </w:p>
        </w:tc>
        <w:tc>
          <w:tcPr>
            <w:tcW w:w="1419" w:type="dxa"/>
            <w:vAlign w:val="center"/>
          </w:tcPr>
          <w:p w14:paraId="4E2A6F23">
            <w:pPr>
              <w:jc w:val="center"/>
              <w:rPr>
                <w:sz w:val="24"/>
              </w:rPr>
            </w:pPr>
            <w:r>
              <w:rPr>
                <w:rFonts w:hint="eastAsia"/>
                <w:sz w:val="24"/>
              </w:rPr>
              <w:t>规格</w:t>
            </w:r>
          </w:p>
        </w:tc>
        <w:tc>
          <w:tcPr>
            <w:tcW w:w="1419" w:type="dxa"/>
            <w:vAlign w:val="center"/>
          </w:tcPr>
          <w:p w14:paraId="4E8B6464">
            <w:pPr>
              <w:jc w:val="center"/>
              <w:rPr>
                <w:sz w:val="24"/>
              </w:rPr>
            </w:pPr>
            <w:r>
              <w:rPr>
                <w:rFonts w:hint="eastAsia"/>
                <w:sz w:val="24"/>
              </w:rPr>
              <w:t>省平台代码</w:t>
            </w:r>
          </w:p>
        </w:tc>
        <w:tc>
          <w:tcPr>
            <w:tcW w:w="1420" w:type="dxa"/>
            <w:vAlign w:val="center"/>
          </w:tcPr>
          <w:p w14:paraId="198FA765">
            <w:pPr>
              <w:jc w:val="center"/>
              <w:rPr>
                <w:sz w:val="24"/>
              </w:rPr>
            </w:pPr>
            <w:r>
              <w:rPr>
                <w:rFonts w:hint="eastAsia"/>
                <w:sz w:val="24"/>
              </w:rPr>
              <w:t>配送企业</w:t>
            </w:r>
          </w:p>
        </w:tc>
        <w:tc>
          <w:tcPr>
            <w:tcW w:w="1420" w:type="dxa"/>
            <w:vAlign w:val="center"/>
          </w:tcPr>
          <w:p w14:paraId="372F5FA0">
            <w:pPr>
              <w:jc w:val="center"/>
              <w:rPr>
                <w:rFonts w:hint="eastAsia" w:eastAsiaTheme="minorEastAsia"/>
                <w:sz w:val="24"/>
                <w:lang w:eastAsia="zh-CN"/>
              </w:rPr>
            </w:pPr>
            <w:r>
              <w:rPr>
                <w:rFonts w:hint="eastAsia"/>
                <w:sz w:val="24"/>
                <w:lang w:val="en-US" w:eastAsia="zh-CN"/>
              </w:rPr>
              <w:t>上限</w:t>
            </w:r>
            <w:r>
              <w:rPr>
                <w:rFonts w:hint="eastAsia"/>
                <w:sz w:val="24"/>
              </w:rPr>
              <w:t>单价</w:t>
            </w:r>
            <w:r>
              <w:rPr>
                <w:rFonts w:hint="eastAsia"/>
                <w:sz w:val="24"/>
                <w:lang w:eastAsia="zh-CN"/>
              </w:rPr>
              <w:t>（</w:t>
            </w:r>
            <w:r>
              <w:rPr>
                <w:rFonts w:hint="eastAsia"/>
                <w:sz w:val="24"/>
                <w:lang w:val="en-US" w:eastAsia="zh-CN"/>
              </w:rPr>
              <w:t>元</w:t>
            </w:r>
            <w:r>
              <w:rPr>
                <w:rFonts w:hint="eastAsia"/>
                <w:sz w:val="24"/>
                <w:lang w:eastAsia="zh-CN"/>
              </w:rPr>
              <w:t>）</w:t>
            </w:r>
          </w:p>
        </w:tc>
        <w:tc>
          <w:tcPr>
            <w:tcW w:w="1420" w:type="dxa"/>
            <w:vAlign w:val="center"/>
          </w:tcPr>
          <w:p w14:paraId="465A1A8E">
            <w:pPr>
              <w:jc w:val="center"/>
              <w:rPr>
                <w:sz w:val="24"/>
              </w:rPr>
            </w:pPr>
            <w:r>
              <w:rPr>
                <w:rFonts w:hint="eastAsia"/>
                <w:sz w:val="24"/>
              </w:rPr>
              <w:t>数量</w:t>
            </w:r>
          </w:p>
        </w:tc>
      </w:tr>
      <w:tr w14:paraId="6580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14:paraId="3FC73B30">
            <w:pPr>
              <w:jc w:val="center"/>
              <w:rPr>
                <w:sz w:val="24"/>
              </w:rPr>
            </w:pPr>
            <w:r>
              <w:rPr>
                <w:rFonts w:hint="eastAsia"/>
                <w:sz w:val="24"/>
              </w:rPr>
              <w:t>一次性使用单采血液成份分离器</w:t>
            </w:r>
          </w:p>
        </w:tc>
        <w:tc>
          <w:tcPr>
            <w:tcW w:w="1419" w:type="dxa"/>
            <w:vAlign w:val="center"/>
          </w:tcPr>
          <w:p w14:paraId="57D800FB">
            <w:pPr>
              <w:jc w:val="center"/>
              <w:rPr>
                <w:rFonts w:hint="default" w:eastAsiaTheme="minorEastAsia"/>
                <w:sz w:val="24"/>
                <w:lang w:val="en-US" w:eastAsia="zh-CN"/>
              </w:rPr>
            </w:pPr>
            <w:r>
              <w:rPr>
                <w:rFonts w:hint="eastAsia"/>
                <w:sz w:val="24"/>
                <w:lang w:val="en-US" w:eastAsia="zh-CN"/>
              </w:rPr>
              <w:t>五联袋</w:t>
            </w:r>
          </w:p>
        </w:tc>
        <w:tc>
          <w:tcPr>
            <w:tcW w:w="1419" w:type="dxa"/>
            <w:vAlign w:val="center"/>
          </w:tcPr>
          <w:p w14:paraId="2573D1A6">
            <w:pPr>
              <w:jc w:val="center"/>
              <w:rPr>
                <w:sz w:val="24"/>
              </w:rPr>
            </w:pPr>
          </w:p>
        </w:tc>
        <w:tc>
          <w:tcPr>
            <w:tcW w:w="1420" w:type="dxa"/>
            <w:vAlign w:val="center"/>
          </w:tcPr>
          <w:p w14:paraId="6C0885C2">
            <w:pPr>
              <w:jc w:val="center"/>
              <w:rPr>
                <w:sz w:val="24"/>
              </w:rPr>
            </w:pPr>
          </w:p>
        </w:tc>
        <w:tc>
          <w:tcPr>
            <w:tcW w:w="1420" w:type="dxa"/>
            <w:vAlign w:val="center"/>
          </w:tcPr>
          <w:p w14:paraId="4D155063">
            <w:pPr>
              <w:jc w:val="center"/>
              <w:rPr>
                <w:rFonts w:hint="default" w:eastAsiaTheme="minorEastAsia"/>
                <w:sz w:val="24"/>
                <w:lang w:val="en-US" w:eastAsia="zh-CN"/>
              </w:rPr>
            </w:pPr>
            <w:r>
              <w:rPr>
                <w:rFonts w:hint="eastAsia"/>
                <w:sz w:val="24"/>
                <w:lang w:val="en-US" w:eastAsia="zh-CN"/>
              </w:rPr>
              <w:t>1900</w:t>
            </w:r>
          </w:p>
        </w:tc>
        <w:tc>
          <w:tcPr>
            <w:tcW w:w="1420" w:type="dxa"/>
            <w:vAlign w:val="center"/>
          </w:tcPr>
          <w:p w14:paraId="4D1198CE">
            <w:pPr>
              <w:jc w:val="center"/>
              <w:rPr>
                <w:rFonts w:hint="default" w:eastAsiaTheme="minorEastAsia"/>
                <w:sz w:val="24"/>
                <w:lang w:val="en-US" w:eastAsia="zh-CN"/>
              </w:rPr>
            </w:pPr>
            <w:r>
              <w:rPr>
                <w:rFonts w:hint="eastAsia"/>
                <w:sz w:val="24"/>
                <w:lang w:val="en-US" w:eastAsia="zh-CN"/>
              </w:rPr>
              <w:t>17套</w:t>
            </w:r>
          </w:p>
        </w:tc>
      </w:tr>
      <w:tr w14:paraId="437A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vAlign w:val="center"/>
          </w:tcPr>
          <w:p w14:paraId="42B6186A">
            <w:pPr>
              <w:jc w:val="both"/>
              <w:rPr>
                <w:rFonts w:hint="default"/>
                <w:sz w:val="24"/>
                <w:lang w:val="en-US" w:eastAsia="zh-CN"/>
              </w:rPr>
            </w:pPr>
            <w:r>
              <w:rPr>
                <w:rFonts w:hint="eastAsia"/>
                <w:sz w:val="24"/>
                <w:lang w:val="en-US" w:eastAsia="zh-CN"/>
              </w:rPr>
              <w:t>需免费提供配套血液成份分离机</w:t>
            </w:r>
          </w:p>
        </w:tc>
      </w:tr>
      <w:tr w14:paraId="669C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6"/>
            <w:vAlign w:val="center"/>
          </w:tcPr>
          <w:p w14:paraId="708931F0">
            <w:pPr>
              <w:rPr>
                <w:rFonts w:hint="eastAsia"/>
                <w:sz w:val="24"/>
              </w:rPr>
            </w:pPr>
            <w:r>
              <w:rPr>
                <w:rFonts w:hint="eastAsia"/>
                <w:sz w:val="24"/>
              </w:rPr>
              <w:t>配套设备要求：</w:t>
            </w:r>
          </w:p>
          <w:p w14:paraId="68C52E76">
            <w:pPr>
              <w:rPr>
                <w:rFonts w:hint="eastAsia" w:eastAsiaTheme="minorEastAsia"/>
                <w:sz w:val="24"/>
                <w:lang w:eastAsia="zh-CN"/>
              </w:rPr>
            </w:pPr>
            <w:r>
              <w:rPr>
                <w:rFonts w:hint="eastAsia"/>
                <w:sz w:val="24"/>
              </w:rPr>
              <w:t>1、获得三类医疗器械上市许可</w:t>
            </w:r>
            <w:r>
              <w:rPr>
                <w:rFonts w:hint="eastAsia"/>
                <w:sz w:val="24"/>
                <w:lang w:eastAsia="zh-CN"/>
              </w:rPr>
              <w:t>；</w:t>
            </w:r>
          </w:p>
          <w:p w14:paraId="55311530">
            <w:pPr>
              <w:rPr>
                <w:rFonts w:hint="eastAsia"/>
                <w:sz w:val="24"/>
              </w:rPr>
            </w:pPr>
            <w:r>
              <w:rPr>
                <w:rFonts w:hint="eastAsia"/>
                <w:sz w:val="24"/>
                <w:lang w:val="en-US" w:eastAsia="zh-CN"/>
              </w:rPr>
              <w:t>2、</w:t>
            </w:r>
            <w:r>
              <w:rPr>
                <w:rFonts w:hint="eastAsia"/>
                <w:sz w:val="24"/>
              </w:rPr>
              <w:t>单针杯式分离，耗材采血针可以更换</w:t>
            </w:r>
            <w:r>
              <w:rPr>
                <w:rFonts w:hint="eastAsia"/>
                <w:sz w:val="24"/>
                <w:lang w:eastAsia="zh-CN"/>
              </w:rPr>
              <w:t>；</w:t>
            </w:r>
            <w:r>
              <w:rPr>
                <w:rFonts w:hint="eastAsia"/>
                <w:sz w:val="24"/>
              </w:rPr>
              <w:t>开机</w:t>
            </w:r>
            <w:r>
              <w:rPr>
                <w:rFonts w:hint="eastAsia"/>
                <w:sz w:val="24"/>
                <w:lang w:val="en-US" w:eastAsia="zh-CN"/>
              </w:rPr>
              <w:t>即用，</w:t>
            </w:r>
            <w:r>
              <w:rPr>
                <w:rFonts w:hint="eastAsia"/>
                <w:sz w:val="24"/>
              </w:rPr>
              <w:t>无需预热；耗材无需盐水冲洗；</w:t>
            </w:r>
          </w:p>
          <w:p w14:paraId="68078545">
            <w:pPr>
              <w:rPr>
                <w:rFonts w:hint="eastAsia" w:eastAsiaTheme="minorEastAsia"/>
                <w:sz w:val="24"/>
                <w:lang w:eastAsia="zh-CN"/>
              </w:rPr>
            </w:pPr>
            <w:r>
              <w:rPr>
                <w:rFonts w:hint="eastAsia"/>
                <w:sz w:val="24"/>
                <w:lang w:val="en-US" w:eastAsia="zh-CN"/>
              </w:rPr>
              <w:t>3、</w:t>
            </w:r>
            <w:r>
              <w:rPr>
                <w:rFonts w:hint="eastAsia"/>
                <w:sz w:val="24"/>
              </w:rPr>
              <w:t>采用触摸式LED屏</w:t>
            </w:r>
            <w:r>
              <w:rPr>
                <w:rFonts w:hint="eastAsia"/>
                <w:sz w:val="24"/>
                <w:lang w:eastAsia="zh-CN"/>
              </w:rPr>
              <w:t>；</w:t>
            </w:r>
          </w:p>
          <w:p w14:paraId="2C869458">
            <w:pPr>
              <w:rPr>
                <w:rFonts w:hint="eastAsia"/>
                <w:sz w:val="24"/>
              </w:rPr>
            </w:pPr>
            <w:r>
              <w:rPr>
                <w:rFonts w:hint="eastAsia"/>
                <w:sz w:val="24"/>
              </w:rPr>
              <w:t>4、配套专用推车，</w:t>
            </w:r>
            <w:r>
              <w:rPr>
                <w:rFonts w:hint="eastAsia"/>
                <w:sz w:val="24"/>
                <w:lang w:val="en-US" w:eastAsia="zh-CN"/>
              </w:rPr>
              <w:t>可</w:t>
            </w:r>
            <w:r>
              <w:rPr>
                <w:rFonts w:hint="eastAsia"/>
                <w:sz w:val="24"/>
              </w:rPr>
              <w:t>至床旁使用</w:t>
            </w:r>
            <w:r>
              <w:rPr>
                <w:rFonts w:hint="eastAsia"/>
                <w:sz w:val="24"/>
                <w:lang w:eastAsia="zh-CN"/>
              </w:rPr>
              <w:t>；</w:t>
            </w:r>
          </w:p>
          <w:p w14:paraId="64E79983">
            <w:pPr>
              <w:rPr>
                <w:rFonts w:hint="eastAsia" w:eastAsiaTheme="minorEastAsia"/>
                <w:sz w:val="24"/>
                <w:lang w:eastAsia="zh-CN"/>
              </w:rPr>
            </w:pPr>
            <w:r>
              <w:rPr>
                <w:rFonts w:hint="eastAsia"/>
                <w:sz w:val="24"/>
                <w:lang w:val="en-US" w:eastAsia="zh-CN"/>
              </w:rPr>
              <w:t>5</w:t>
            </w:r>
            <w:r>
              <w:rPr>
                <w:rFonts w:hint="eastAsia"/>
                <w:sz w:val="24"/>
              </w:rPr>
              <w:t>、</w:t>
            </w:r>
            <w:r>
              <w:rPr>
                <w:rFonts w:hint="eastAsia"/>
                <w:sz w:val="24"/>
                <w:lang w:val="en-US" w:eastAsia="zh-CN"/>
              </w:rPr>
              <w:t>使用及维护权限分级管理，</w:t>
            </w:r>
            <w:r>
              <w:rPr>
                <w:rFonts w:hint="eastAsia"/>
                <w:sz w:val="24"/>
              </w:rPr>
              <w:t>保障数据安全</w:t>
            </w:r>
            <w:r>
              <w:rPr>
                <w:rFonts w:hint="eastAsia"/>
                <w:sz w:val="24"/>
                <w:lang w:eastAsia="zh-CN"/>
              </w:rPr>
              <w:t>；</w:t>
            </w:r>
          </w:p>
          <w:p w14:paraId="5A900985">
            <w:pPr>
              <w:rPr>
                <w:rFonts w:hint="eastAsia"/>
                <w:sz w:val="24"/>
              </w:rPr>
            </w:pPr>
            <w:r>
              <w:rPr>
                <w:rFonts w:hint="eastAsia"/>
                <w:sz w:val="24"/>
                <w:lang w:val="en-US" w:eastAsia="zh-CN"/>
              </w:rPr>
              <w:t>6</w:t>
            </w:r>
            <w:r>
              <w:rPr>
                <w:rFonts w:hint="eastAsia"/>
                <w:sz w:val="24"/>
              </w:rPr>
              <w:t>、报警音量</w:t>
            </w:r>
            <w:r>
              <w:rPr>
                <w:rFonts w:hint="eastAsia"/>
                <w:sz w:val="24"/>
                <w:lang w:val="en-US" w:eastAsia="zh-CN"/>
              </w:rPr>
              <w:t>可调；</w:t>
            </w:r>
          </w:p>
          <w:p w14:paraId="139AF7C3">
            <w:pPr>
              <w:rPr>
                <w:rFonts w:hint="eastAsia"/>
                <w:sz w:val="24"/>
              </w:rPr>
            </w:pPr>
            <w:r>
              <w:rPr>
                <w:rFonts w:hint="eastAsia"/>
                <w:sz w:val="24"/>
                <w:lang w:val="en-US" w:eastAsia="zh-CN"/>
              </w:rPr>
              <w:t>7</w:t>
            </w:r>
            <w:r>
              <w:rPr>
                <w:rFonts w:hint="eastAsia"/>
                <w:sz w:val="24"/>
              </w:rPr>
              <w:t>、工作参数可根据采集过程中的状况进行个性化调整。</w:t>
            </w:r>
          </w:p>
          <w:p w14:paraId="5C48B6A2">
            <w:pPr>
              <w:rPr>
                <w:rFonts w:hint="eastAsia" w:eastAsiaTheme="minorEastAsia"/>
                <w:sz w:val="24"/>
                <w:lang w:eastAsia="zh-CN"/>
              </w:rPr>
            </w:pPr>
            <w:r>
              <w:rPr>
                <w:rFonts w:hint="eastAsia"/>
                <w:sz w:val="24"/>
                <w:lang w:val="en-US" w:eastAsia="zh-CN"/>
              </w:rPr>
              <w:t>8</w:t>
            </w:r>
            <w:r>
              <w:rPr>
                <w:rFonts w:hint="eastAsia"/>
                <w:sz w:val="24"/>
              </w:rPr>
              <w:t>、PRP采集程序</w:t>
            </w:r>
            <w:r>
              <w:rPr>
                <w:rFonts w:hint="eastAsia"/>
                <w:sz w:val="24"/>
                <w:lang w:val="en-US" w:eastAsia="zh-CN"/>
              </w:rPr>
              <w:t>与</w:t>
            </w:r>
            <w:r>
              <w:rPr>
                <w:rFonts w:hint="eastAsia"/>
                <w:sz w:val="24"/>
              </w:rPr>
              <w:t>耗材</w:t>
            </w:r>
            <w:r>
              <w:rPr>
                <w:rFonts w:hint="eastAsia"/>
                <w:sz w:val="24"/>
                <w:lang w:val="en-US" w:eastAsia="zh-CN"/>
              </w:rPr>
              <w:t>匹配</w:t>
            </w:r>
            <w:r>
              <w:rPr>
                <w:rFonts w:hint="eastAsia"/>
                <w:sz w:val="24"/>
              </w:rPr>
              <w:t>，满足全封闭式一次采集多次使用需求</w:t>
            </w:r>
            <w:r>
              <w:rPr>
                <w:rFonts w:hint="eastAsia"/>
                <w:sz w:val="24"/>
                <w:lang w:eastAsia="zh-CN"/>
              </w:rPr>
              <w:t>；</w:t>
            </w:r>
          </w:p>
          <w:p w14:paraId="6F05901B">
            <w:pPr>
              <w:rPr>
                <w:rFonts w:hint="eastAsia"/>
                <w:sz w:val="24"/>
              </w:rPr>
            </w:pPr>
            <w:r>
              <w:rPr>
                <w:rFonts w:hint="eastAsia"/>
                <w:sz w:val="24"/>
                <w:lang w:val="en-US" w:eastAsia="zh-CN"/>
              </w:rPr>
              <w:t>9</w:t>
            </w:r>
            <w:r>
              <w:rPr>
                <w:rFonts w:hint="eastAsia"/>
                <w:sz w:val="24"/>
              </w:rPr>
              <w:t>、</w:t>
            </w:r>
            <w:r>
              <w:rPr>
                <w:rFonts w:hint="eastAsia"/>
                <w:sz w:val="24"/>
                <w:lang w:val="en-US" w:eastAsia="zh-CN"/>
              </w:rPr>
              <w:t>具备</w:t>
            </w:r>
            <w:r>
              <w:rPr>
                <w:rFonts w:hint="eastAsia"/>
                <w:sz w:val="24"/>
              </w:rPr>
              <w:t>不同的血液成分分离方案</w:t>
            </w:r>
            <w:r>
              <w:rPr>
                <w:rFonts w:hint="eastAsia"/>
                <w:sz w:val="24"/>
                <w:lang w:eastAsia="zh-CN"/>
              </w:rPr>
              <w:t>，</w:t>
            </w:r>
            <w:r>
              <w:rPr>
                <w:rFonts w:hint="eastAsia"/>
                <w:sz w:val="24"/>
                <w:lang w:val="en-US" w:eastAsia="zh-CN"/>
              </w:rPr>
              <w:t>至少包含</w:t>
            </w:r>
            <w:r>
              <w:rPr>
                <w:rFonts w:hint="eastAsia"/>
                <w:sz w:val="24"/>
              </w:rPr>
              <w:t>：PRP采集、血浆分离、红细胞分离、采集血小板</w:t>
            </w:r>
            <w:r>
              <w:rPr>
                <w:rFonts w:hint="eastAsia"/>
                <w:sz w:val="24"/>
                <w:lang w:val="en-US" w:eastAsia="zh-CN"/>
              </w:rPr>
              <w:t>等功能；</w:t>
            </w:r>
          </w:p>
          <w:p w14:paraId="175B4457">
            <w:pPr>
              <w:rPr>
                <w:rFonts w:hint="eastAsia" w:eastAsiaTheme="minorEastAsia"/>
                <w:sz w:val="24"/>
                <w:lang w:eastAsia="zh-CN"/>
              </w:rPr>
            </w:pPr>
            <w:r>
              <w:rPr>
                <w:rFonts w:hint="eastAsia"/>
                <w:sz w:val="24"/>
                <w:lang w:val="en-US" w:eastAsia="zh-CN"/>
              </w:rPr>
              <w:t>10</w:t>
            </w:r>
            <w:r>
              <w:rPr>
                <w:rFonts w:hint="eastAsia"/>
                <w:sz w:val="24"/>
              </w:rPr>
              <w:t>、具备耗材识别功能，自动录入耗材信息</w:t>
            </w:r>
            <w:r>
              <w:rPr>
                <w:rFonts w:hint="eastAsia"/>
                <w:sz w:val="24"/>
                <w:lang w:eastAsia="zh-CN"/>
              </w:rPr>
              <w:t>，</w:t>
            </w:r>
            <w:r>
              <w:rPr>
                <w:rFonts w:hint="eastAsia"/>
                <w:sz w:val="24"/>
              </w:rPr>
              <w:t>并对错误使用报警提示</w:t>
            </w:r>
            <w:r>
              <w:rPr>
                <w:rFonts w:hint="eastAsia"/>
                <w:sz w:val="24"/>
                <w:lang w:eastAsia="zh-CN"/>
              </w:rPr>
              <w:t>；</w:t>
            </w:r>
          </w:p>
          <w:p w14:paraId="34CBA334">
            <w:pPr>
              <w:rPr>
                <w:rFonts w:hint="eastAsia"/>
                <w:sz w:val="24"/>
                <w:lang w:eastAsia="zh-CN"/>
              </w:rPr>
            </w:pPr>
            <w:r>
              <w:rPr>
                <w:rFonts w:hint="eastAsia"/>
                <w:sz w:val="24"/>
                <w:lang w:val="en-US" w:eastAsia="zh-CN"/>
              </w:rPr>
              <w:t>11</w:t>
            </w:r>
            <w:r>
              <w:rPr>
                <w:rFonts w:hint="eastAsia"/>
                <w:sz w:val="24"/>
              </w:rPr>
              <w:t>、</w:t>
            </w:r>
            <w:r>
              <w:rPr>
                <w:rFonts w:hint="eastAsia"/>
                <w:sz w:val="24"/>
                <w:lang w:val="en-US" w:eastAsia="zh-CN"/>
              </w:rPr>
              <w:t>具备</w:t>
            </w:r>
            <w:r>
              <w:rPr>
                <w:rFonts w:hint="eastAsia"/>
                <w:sz w:val="24"/>
              </w:rPr>
              <w:t>耗材管路安装状态</w:t>
            </w:r>
            <w:r>
              <w:rPr>
                <w:rFonts w:hint="eastAsia"/>
                <w:sz w:val="24"/>
                <w:lang w:val="en-US" w:eastAsia="zh-CN"/>
              </w:rPr>
              <w:t>检查功能</w:t>
            </w:r>
            <w:r>
              <w:rPr>
                <w:rFonts w:hint="eastAsia"/>
                <w:sz w:val="24"/>
              </w:rPr>
              <w:t>，安装不到位及时提示</w:t>
            </w:r>
            <w:r>
              <w:rPr>
                <w:rFonts w:hint="eastAsia"/>
                <w:sz w:val="24"/>
                <w:lang w:eastAsia="zh-CN"/>
              </w:rPr>
              <w:t>；</w:t>
            </w:r>
          </w:p>
          <w:p w14:paraId="219336DA">
            <w:pPr>
              <w:rPr>
                <w:rFonts w:hint="eastAsia" w:eastAsiaTheme="minorEastAsia"/>
                <w:sz w:val="24"/>
                <w:lang w:val="en-US" w:eastAsia="zh-CN"/>
              </w:rPr>
            </w:pPr>
            <w:r>
              <w:rPr>
                <w:rFonts w:hint="eastAsia"/>
                <w:sz w:val="24"/>
                <w:lang w:val="en-US" w:eastAsia="zh-CN"/>
              </w:rPr>
              <w:t>12</w:t>
            </w:r>
            <w:r>
              <w:rPr>
                <w:rFonts w:hint="eastAsia"/>
                <w:sz w:val="24"/>
              </w:rPr>
              <w:t>、可储存</w:t>
            </w:r>
            <w:r>
              <w:rPr>
                <w:rFonts w:hint="eastAsia"/>
                <w:sz w:val="24"/>
                <w:lang w:val="en-US" w:eastAsia="zh-CN"/>
              </w:rPr>
              <w:t>至少9</w:t>
            </w:r>
            <w:r>
              <w:rPr>
                <w:rFonts w:hint="eastAsia"/>
                <w:sz w:val="24"/>
              </w:rPr>
              <w:t>人次血液成分分离统计数据，供查询</w:t>
            </w:r>
            <w:r>
              <w:rPr>
                <w:rFonts w:hint="eastAsia"/>
                <w:sz w:val="24"/>
                <w:lang w:eastAsia="zh-CN"/>
              </w:rPr>
              <w:t>。</w:t>
            </w:r>
          </w:p>
        </w:tc>
      </w:tr>
    </w:tbl>
    <w:p w14:paraId="6A421987">
      <w:pPr>
        <w:rPr>
          <w:sz w:val="24"/>
        </w:rPr>
      </w:pPr>
      <w:r>
        <w:rPr>
          <w:rFonts w:hint="eastAsia"/>
          <w:sz w:val="24"/>
        </w:rPr>
        <w:t>三、供应商：</w:t>
      </w:r>
    </w:p>
    <w:p w14:paraId="00E7B816">
      <w:pPr>
        <w:rPr>
          <w:sz w:val="24"/>
        </w:rPr>
      </w:pPr>
      <w:r>
        <w:rPr>
          <w:rFonts w:hint="eastAsia"/>
          <w:sz w:val="24"/>
        </w:rPr>
        <w:t>1、具有独立承担民事责任的能力。</w:t>
      </w:r>
    </w:p>
    <w:p w14:paraId="1721EEFB">
      <w:pPr>
        <w:rPr>
          <w:sz w:val="24"/>
        </w:rPr>
      </w:pPr>
      <w:r>
        <w:rPr>
          <w:rFonts w:hint="eastAsia"/>
          <w:sz w:val="24"/>
        </w:rPr>
        <w:t>2、参加政府采购活动前3年内，在经营活动中没有重大违法记录。</w:t>
      </w:r>
    </w:p>
    <w:p w14:paraId="71B6A27B">
      <w:pPr>
        <w:rPr>
          <w:sz w:val="24"/>
        </w:rPr>
      </w:pPr>
      <w:r>
        <w:rPr>
          <w:rFonts w:hint="eastAsia"/>
          <w:sz w:val="24"/>
        </w:rPr>
        <w:t>3、供应商有效期内营业执照经营范围应包含提供医疗耗材的内容。</w:t>
      </w:r>
    </w:p>
    <w:p w14:paraId="653124D6">
      <w:pPr>
        <w:rPr>
          <w:sz w:val="24"/>
        </w:rPr>
      </w:pPr>
      <w:r>
        <w:rPr>
          <w:rFonts w:hint="eastAsia"/>
          <w:sz w:val="24"/>
        </w:rPr>
        <w:t>4、供应商须具备具有经营许可证，授权书，消毒产品卫生评估报告等相关证件。</w:t>
      </w:r>
    </w:p>
    <w:p w14:paraId="0E134C65">
      <w:pPr>
        <w:rPr>
          <w:sz w:val="24"/>
        </w:rPr>
      </w:pPr>
      <w:r>
        <w:rPr>
          <w:rFonts w:hint="eastAsia"/>
          <w:sz w:val="24"/>
        </w:rPr>
        <w:t>5、供应商应具备浙江省两定机构医疗保障信息平台产品配送权，无配送权限的将做无效处理。</w:t>
      </w:r>
    </w:p>
    <w:p w14:paraId="63EA1914">
      <w:pPr>
        <w:rPr>
          <w:sz w:val="24"/>
        </w:rPr>
      </w:pPr>
      <w:r>
        <w:rPr>
          <w:rFonts w:hint="eastAsia"/>
          <w:sz w:val="24"/>
        </w:rPr>
        <w:t>四、报价文件：</w:t>
      </w:r>
    </w:p>
    <w:p w14:paraId="35857435">
      <w:pPr>
        <w:rPr>
          <w:sz w:val="24"/>
          <w:highlight w:val="none"/>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w:t>
      </w:r>
      <w:r>
        <w:rPr>
          <w:rFonts w:hint="eastAsia"/>
          <w:sz w:val="24"/>
          <w:highlight w:val="none"/>
        </w:rPr>
        <w:t>件作无效处理。</w:t>
      </w:r>
    </w:p>
    <w:p w14:paraId="67E5E521">
      <w:pPr>
        <w:rPr>
          <w:sz w:val="24"/>
        </w:rPr>
      </w:pPr>
      <w:r>
        <w:rPr>
          <w:rFonts w:hint="eastAsia"/>
          <w:sz w:val="24"/>
          <w:highlight w:val="none"/>
        </w:rPr>
        <w:t>2、报价文件递交截止时间：2025年</w:t>
      </w:r>
      <w:r>
        <w:rPr>
          <w:rFonts w:hint="eastAsia"/>
          <w:sz w:val="24"/>
          <w:highlight w:val="none"/>
          <w:lang w:val="en-US" w:eastAsia="zh-CN"/>
        </w:rPr>
        <w:t>3</w:t>
      </w:r>
      <w:r>
        <w:rPr>
          <w:rFonts w:hint="eastAsia"/>
          <w:sz w:val="24"/>
          <w:highlight w:val="none"/>
        </w:rPr>
        <w:t>月</w:t>
      </w:r>
      <w:r>
        <w:rPr>
          <w:rFonts w:hint="eastAsia"/>
          <w:sz w:val="24"/>
          <w:highlight w:val="none"/>
          <w:lang w:val="en-US" w:eastAsia="zh-CN"/>
        </w:rPr>
        <w:t>3</w:t>
      </w:r>
      <w:r>
        <w:rPr>
          <w:rFonts w:hint="eastAsia"/>
          <w:sz w:val="24"/>
          <w:highlight w:val="none"/>
        </w:rPr>
        <w:t>日北京时间</w:t>
      </w:r>
      <w:r>
        <w:rPr>
          <w:rFonts w:hint="eastAsia"/>
          <w:sz w:val="24"/>
          <w:highlight w:val="none"/>
          <w:lang w:val="en-US" w:eastAsia="zh-CN"/>
        </w:rPr>
        <w:t>17</w:t>
      </w:r>
      <w:r>
        <w:rPr>
          <w:rFonts w:hint="eastAsia"/>
          <w:sz w:val="24"/>
          <w:highlight w:val="none"/>
        </w:rPr>
        <w:t>时，</w:t>
      </w:r>
      <w:r>
        <w:rPr>
          <w:rFonts w:hint="eastAsia"/>
          <w:sz w:val="24"/>
        </w:rPr>
        <w:t>在截止时间后送达的响应文件为无效文件，拒绝接收。</w:t>
      </w:r>
    </w:p>
    <w:p w14:paraId="7D884523">
      <w:pPr>
        <w:rPr>
          <w:sz w:val="24"/>
        </w:rPr>
      </w:pPr>
      <w:r>
        <w:rPr>
          <w:rFonts w:hint="eastAsia"/>
          <w:sz w:val="24"/>
        </w:rPr>
        <w:t>3、报价文件报送方式：密封后送达绍兴市妇幼保健院设备科，密封袋表面必须标注此项目名称。</w:t>
      </w:r>
    </w:p>
    <w:p w14:paraId="6621E22F">
      <w:pPr>
        <w:rPr>
          <w:sz w:val="24"/>
        </w:rPr>
      </w:pPr>
      <w:r>
        <w:rPr>
          <w:rFonts w:hint="eastAsia"/>
          <w:sz w:val="24"/>
        </w:rPr>
        <w:t>五、评定成交标准：</w:t>
      </w:r>
    </w:p>
    <w:p w14:paraId="6EBD1EDC">
      <w:pPr>
        <w:rPr>
          <w:sz w:val="24"/>
        </w:rPr>
      </w:pPr>
      <w:r>
        <w:rPr>
          <w:rFonts w:hint="eastAsia"/>
          <w:sz w:val="24"/>
        </w:rPr>
        <w:t>根据质量和服务均能满足询价文件实质性响应要求且报价最低的原则确定成交供应商。</w:t>
      </w:r>
    </w:p>
    <w:p w14:paraId="3000BD4B">
      <w:pPr>
        <w:rPr>
          <w:sz w:val="24"/>
        </w:rPr>
      </w:pPr>
      <w:r>
        <w:rPr>
          <w:rFonts w:hint="eastAsia"/>
          <w:sz w:val="24"/>
        </w:rPr>
        <w:t>六、联系方式：</w:t>
      </w:r>
    </w:p>
    <w:p w14:paraId="1B7C3433">
      <w:pPr>
        <w:rPr>
          <w:sz w:val="24"/>
        </w:rPr>
      </w:pPr>
      <w:r>
        <w:rPr>
          <w:rFonts w:hint="eastAsia"/>
          <w:sz w:val="24"/>
        </w:rPr>
        <w:t>联系人： 杨老师                           联系电话：0575-88214103</w:t>
      </w:r>
    </w:p>
    <w:p w14:paraId="5AEADD73">
      <w:pPr>
        <w:ind w:left="1200" w:hanging="1200" w:hangingChars="500"/>
        <w:rPr>
          <w:sz w:val="24"/>
        </w:rPr>
      </w:pPr>
      <w:r>
        <w:rPr>
          <w:rFonts w:hint="eastAsia"/>
          <w:sz w:val="24"/>
        </w:rPr>
        <w:t>联系地址：浙江省绍兴市越城区凤林东路222号绍兴市妇幼保健院</w:t>
      </w:r>
    </w:p>
    <w:p w14:paraId="4D89EBB5">
      <w:pPr>
        <w:ind w:left="1197" w:leftChars="570"/>
        <w:rPr>
          <w:sz w:val="24"/>
        </w:rPr>
      </w:pPr>
      <w:r>
        <w:rPr>
          <w:rFonts w:hint="eastAsia"/>
          <w:sz w:val="24"/>
        </w:rPr>
        <w:t>生殖楼一楼设备仓库办公室</w:t>
      </w:r>
    </w:p>
    <w:p w14:paraId="6B65397E">
      <w:pPr>
        <w:rPr>
          <w:sz w:val="24"/>
        </w:rPr>
      </w:pPr>
    </w:p>
    <w:p w14:paraId="6666FDF6">
      <w:pPr>
        <w:jc w:val="right"/>
        <w:rPr>
          <w:sz w:val="24"/>
        </w:rPr>
      </w:pPr>
      <w:r>
        <w:rPr>
          <w:rFonts w:hint="eastAsia"/>
          <w:sz w:val="24"/>
        </w:rPr>
        <w:t>                                                                   绍兴市妇幼保健院</w:t>
      </w:r>
    </w:p>
    <w:p w14:paraId="67BDCFFB">
      <w:pPr>
        <w:jc w:val="right"/>
        <w:rPr>
          <w:highlight w:val="none"/>
        </w:rPr>
      </w:pPr>
      <w:r>
        <w:rPr>
          <w:rFonts w:hint="eastAsia"/>
          <w:sz w:val="24"/>
          <w:highlight w:val="none"/>
        </w:rPr>
        <w:t>2025 年</w:t>
      </w:r>
      <w:r>
        <w:rPr>
          <w:rFonts w:hint="eastAsia"/>
          <w:sz w:val="24"/>
          <w:highlight w:val="none"/>
          <w:lang w:val="en-US" w:eastAsia="zh-CN"/>
        </w:rPr>
        <w:t>2</w:t>
      </w:r>
      <w:r>
        <w:rPr>
          <w:rFonts w:hint="eastAsia"/>
          <w:sz w:val="24"/>
          <w:highlight w:val="none"/>
        </w:rPr>
        <w:t>月</w:t>
      </w:r>
      <w:r>
        <w:rPr>
          <w:rFonts w:hint="eastAsia"/>
          <w:sz w:val="24"/>
          <w:highlight w:val="none"/>
          <w:lang w:val="en-US" w:eastAsia="zh-CN"/>
        </w:rPr>
        <w:t>26</w:t>
      </w:r>
      <w:r>
        <w:rPr>
          <w:rFonts w:hint="eastAsia"/>
          <w:sz w:val="24"/>
          <w:highlight w:val="none"/>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61849"/>
    <w:rsid w:val="00061849"/>
    <w:rsid w:val="000A5159"/>
    <w:rsid w:val="000D7F52"/>
    <w:rsid w:val="000F33D3"/>
    <w:rsid w:val="000F5B95"/>
    <w:rsid w:val="00185CE1"/>
    <w:rsid w:val="002C62FE"/>
    <w:rsid w:val="00302BA7"/>
    <w:rsid w:val="003118D9"/>
    <w:rsid w:val="003439A6"/>
    <w:rsid w:val="003F6110"/>
    <w:rsid w:val="004B4CEA"/>
    <w:rsid w:val="005C7019"/>
    <w:rsid w:val="00727FF8"/>
    <w:rsid w:val="007B4587"/>
    <w:rsid w:val="0088622C"/>
    <w:rsid w:val="008D1F17"/>
    <w:rsid w:val="009C1EAB"/>
    <w:rsid w:val="00B7609F"/>
    <w:rsid w:val="00CD5F0E"/>
    <w:rsid w:val="00D16A98"/>
    <w:rsid w:val="00D74D85"/>
    <w:rsid w:val="00E36A6C"/>
    <w:rsid w:val="00F95336"/>
    <w:rsid w:val="00FF531E"/>
    <w:rsid w:val="096C1039"/>
    <w:rsid w:val="12806CE0"/>
    <w:rsid w:val="16C50CD8"/>
    <w:rsid w:val="19366346"/>
    <w:rsid w:val="1BB24629"/>
    <w:rsid w:val="1DCD64DE"/>
    <w:rsid w:val="1F741C30"/>
    <w:rsid w:val="1FF30770"/>
    <w:rsid w:val="232634BA"/>
    <w:rsid w:val="26147FE5"/>
    <w:rsid w:val="334927DE"/>
    <w:rsid w:val="368630E7"/>
    <w:rsid w:val="3A0F187C"/>
    <w:rsid w:val="405A7C3B"/>
    <w:rsid w:val="41D37A07"/>
    <w:rsid w:val="44C34068"/>
    <w:rsid w:val="45D25D77"/>
    <w:rsid w:val="4B780BB6"/>
    <w:rsid w:val="52402DF9"/>
    <w:rsid w:val="59BC745D"/>
    <w:rsid w:val="5B5119E8"/>
    <w:rsid w:val="5C18481B"/>
    <w:rsid w:val="5FAC404F"/>
    <w:rsid w:val="61870441"/>
    <w:rsid w:val="64BD6692"/>
    <w:rsid w:val="659165B9"/>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3"/>
    <w:qFormat/>
    <w:uiPriority w:val="0"/>
    <w:pPr>
      <w:tabs>
        <w:tab w:val="center" w:pos="4153"/>
        <w:tab w:val="right" w:pos="8306"/>
      </w:tabs>
      <w:snapToGrid w:val="0"/>
      <w:jc w:val="left"/>
    </w:pPr>
    <w:rPr>
      <w:sz w:val="18"/>
      <w:szCs w:val="18"/>
    </w:rPr>
  </w:style>
  <w:style w:type="paragraph" w:styleId="3">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first-child"/>
    <w:basedOn w:val="6"/>
    <w:qFormat/>
    <w:uiPriority w:val="0"/>
  </w:style>
  <w:style w:type="character" w:customStyle="1" w:styleId="28">
    <w:name w:val="cdropright"/>
    <w:basedOn w:val="6"/>
    <w:qFormat/>
    <w:uiPriority w:val="0"/>
  </w:style>
  <w:style w:type="character" w:customStyle="1" w:styleId="29">
    <w:name w:val="pagechatarealistclose_box"/>
    <w:basedOn w:val="6"/>
    <w:qFormat/>
    <w:uiPriority w:val="0"/>
  </w:style>
  <w:style w:type="character" w:customStyle="1" w:styleId="30">
    <w:name w:val="pagechatarealistclose_box1"/>
    <w:basedOn w:val="6"/>
    <w:qFormat/>
    <w:uiPriority w:val="0"/>
  </w:style>
  <w:style w:type="character" w:customStyle="1" w:styleId="31">
    <w:name w:val="drapbtn"/>
    <w:basedOn w:val="6"/>
    <w:qFormat/>
    <w:uiPriority w:val="0"/>
  </w:style>
  <w:style w:type="character" w:customStyle="1" w:styleId="32">
    <w:name w:val="after"/>
    <w:basedOn w:val="6"/>
    <w:qFormat/>
    <w:uiPriority w:val="0"/>
    <w:rPr>
      <w:sz w:val="0"/>
      <w:szCs w:val="0"/>
    </w:rPr>
  </w:style>
  <w:style w:type="character" w:customStyle="1" w:styleId="33">
    <w:name w:val="ico1654"/>
    <w:basedOn w:val="6"/>
    <w:qFormat/>
    <w:uiPriority w:val="0"/>
  </w:style>
  <w:style w:type="character" w:customStyle="1" w:styleId="34">
    <w:name w:val="ico1655"/>
    <w:basedOn w:val="6"/>
    <w:qFormat/>
    <w:uiPriority w:val="0"/>
  </w:style>
  <w:style w:type="character" w:customStyle="1" w:styleId="35">
    <w:name w:val="cdropleft"/>
    <w:basedOn w:val="6"/>
    <w:qFormat/>
    <w:uiPriority w:val="0"/>
  </w:style>
  <w:style w:type="character" w:customStyle="1" w:styleId="36">
    <w:name w:val="choose-status"/>
    <w:basedOn w:val="6"/>
    <w:qFormat/>
    <w:uiPriority w:val="0"/>
    <w:rPr>
      <w:color w:val="1F85EC"/>
      <w:shd w:val="clear" w:color="auto" w:fill="FFFFFF"/>
    </w:rPr>
  </w:style>
  <w:style w:type="character" w:customStyle="1" w:styleId="37">
    <w:name w:val="icontext3"/>
    <w:basedOn w:val="6"/>
    <w:qFormat/>
    <w:uiPriority w:val="0"/>
  </w:style>
  <w:style w:type="character" w:customStyle="1" w:styleId="38">
    <w:name w:val="iconline2"/>
    <w:basedOn w:val="6"/>
    <w:qFormat/>
    <w:uiPriority w:val="0"/>
  </w:style>
  <w:style w:type="character" w:customStyle="1" w:styleId="39">
    <w:name w:val="iconline21"/>
    <w:basedOn w:val="6"/>
    <w:qFormat/>
    <w:uiPriority w:val="0"/>
  </w:style>
  <w:style w:type="character" w:customStyle="1" w:styleId="40">
    <w:name w:val="last-child"/>
    <w:basedOn w:val="6"/>
    <w:qFormat/>
    <w:uiPriority w:val="0"/>
  </w:style>
  <w:style w:type="character" w:customStyle="1" w:styleId="41">
    <w:name w:val="active3"/>
    <w:basedOn w:val="6"/>
    <w:qFormat/>
    <w:uiPriority w:val="0"/>
    <w:rPr>
      <w:color w:val="00FF00"/>
      <w:shd w:val="clear" w:color="auto" w:fill="111111"/>
    </w:rPr>
  </w:style>
  <w:style w:type="character" w:customStyle="1" w:styleId="42">
    <w:name w:val="icontext2"/>
    <w:basedOn w:val="6"/>
    <w:qFormat/>
    <w:uiPriority w:val="0"/>
  </w:style>
  <w:style w:type="character" w:customStyle="1" w:styleId="43">
    <w:name w:val="icontext1"/>
    <w:basedOn w:val="6"/>
    <w:qFormat/>
    <w:uiPriority w:val="0"/>
  </w:style>
  <w:style w:type="character" w:customStyle="1" w:styleId="44">
    <w:name w:val="icontext11"/>
    <w:basedOn w:val="6"/>
    <w:qFormat/>
    <w:uiPriority w:val="0"/>
  </w:style>
  <w:style w:type="character" w:customStyle="1" w:styleId="45">
    <w:name w:val="icontext12"/>
    <w:basedOn w:val="6"/>
    <w:qFormat/>
    <w:uiPriority w:val="0"/>
  </w:style>
  <w:style w:type="character" w:customStyle="1" w:styleId="46">
    <w:name w:val="w32"/>
    <w:basedOn w:val="6"/>
    <w:qFormat/>
    <w:uiPriority w:val="0"/>
  </w:style>
  <w:style w:type="character" w:customStyle="1" w:styleId="47">
    <w:name w:val="associateddata"/>
    <w:basedOn w:val="6"/>
    <w:qFormat/>
    <w:uiPriority w:val="0"/>
    <w:rPr>
      <w:shd w:val="clear" w:color="auto" w:fill="50A6F9"/>
    </w:rPr>
  </w:style>
  <w:style w:type="character" w:customStyle="1" w:styleId="48">
    <w:name w:val="cy"/>
    <w:basedOn w:val="6"/>
    <w:qFormat/>
    <w:uiPriority w:val="0"/>
  </w:style>
  <w:style w:type="character" w:customStyle="1" w:styleId="49">
    <w:name w:val="hilite6"/>
    <w:basedOn w:val="6"/>
    <w:qFormat/>
    <w:uiPriority w:val="0"/>
    <w:rPr>
      <w:color w:val="FFFFFF"/>
      <w:shd w:val="clear" w:color="auto" w:fill="666666"/>
    </w:rPr>
  </w:style>
  <w:style w:type="character" w:customStyle="1" w:styleId="50">
    <w:name w:val="copyrow"/>
    <w:basedOn w:val="6"/>
    <w:qFormat/>
    <w:uiPriority w:val="0"/>
    <w:rPr>
      <w:color w:val="1F85EC"/>
    </w:rPr>
  </w:style>
  <w:style w:type="character" w:customStyle="1" w:styleId="51">
    <w:name w:val="layui-layer-tabnow"/>
    <w:basedOn w:val="6"/>
    <w:qFormat/>
    <w:uiPriority w:val="0"/>
    <w:rPr>
      <w:bdr w:val="single" w:color="CCCCCC" w:sz="6" w:space="0"/>
      <w:shd w:val="clear" w:color="auto" w:fill="FFFFFF"/>
    </w:rPr>
  </w:style>
  <w:style w:type="character" w:customStyle="1" w:styleId="52">
    <w:name w:val="insertrow"/>
    <w:basedOn w:val="6"/>
    <w:qFormat/>
    <w:uiPriority w:val="0"/>
    <w:rPr>
      <w:color w:val="1F85EC"/>
    </w:rPr>
  </w:style>
  <w:style w:type="character" w:customStyle="1" w:styleId="53">
    <w:name w:val="moveuprow"/>
    <w:basedOn w:val="6"/>
    <w:qFormat/>
    <w:uiPriority w:val="0"/>
    <w:rPr>
      <w:color w:val="1F85EC"/>
    </w:rPr>
  </w:style>
  <w:style w:type="character" w:customStyle="1" w:styleId="54">
    <w:name w:val="deleterow"/>
    <w:basedOn w:val="6"/>
    <w:qFormat/>
    <w:uiPriority w:val="0"/>
    <w:rPr>
      <w:color w:val="FF5E5E"/>
    </w:rPr>
  </w:style>
  <w:style w:type="character" w:customStyle="1" w:styleId="55">
    <w:name w:val="movedownrow"/>
    <w:basedOn w:val="6"/>
    <w:qFormat/>
    <w:uiPriority w:val="0"/>
    <w:rPr>
      <w:color w:val="1F85EC"/>
    </w:rPr>
  </w:style>
  <w:style w:type="character" w:customStyle="1" w:styleId="56">
    <w:name w:val="active8"/>
    <w:basedOn w:val="6"/>
    <w:qFormat/>
    <w:uiPriority w:val="0"/>
    <w:rPr>
      <w:color w:val="00FF00"/>
      <w:shd w:val="clear" w:color="auto" w:fill="111111"/>
    </w:rPr>
  </w:style>
  <w:style w:type="character" w:customStyle="1" w:styleId="57">
    <w:name w:val="hilite"/>
    <w:basedOn w:val="6"/>
    <w:qFormat/>
    <w:uiPriority w:val="0"/>
    <w:rPr>
      <w:color w:val="FFFFFF"/>
      <w:shd w:val="clear" w:color="auto" w:fill="666666"/>
    </w:rPr>
  </w:style>
  <w:style w:type="character" w:customStyle="1" w:styleId="58">
    <w:name w:val="button4"/>
    <w:basedOn w:val="6"/>
    <w:qFormat/>
    <w:uiPriority w:val="0"/>
  </w:style>
  <w:style w:type="character" w:customStyle="1" w:styleId="59">
    <w:name w:val="active"/>
    <w:basedOn w:val="6"/>
    <w:qFormat/>
    <w:uiPriority w:val="0"/>
    <w:rPr>
      <w:color w:val="00FF00"/>
      <w:shd w:val="clear" w:color="auto" w:fill="111111"/>
    </w:rPr>
  </w:style>
  <w:style w:type="character" w:customStyle="1" w:styleId="60">
    <w:name w:val="hilite5"/>
    <w:basedOn w:val="6"/>
    <w:qFormat/>
    <w:uiPriority w:val="0"/>
    <w:rPr>
      <w:color w:val="FFFFFF"/>
      <w:shd w:val="clear" w:color="auto" w:fill="666666"/>
    </w:rPr>
  </w:style>
  <w:style w:type="character" w:customStyle="1" w:styleId="61">
    <w:name w:val="active7"/>
    <w:basedOn w:val="6"/>
    <w:qFormat/>
    <w:uiPriority w:val="0"/>
    <w:rPr>
      <w:color w:val="00FF00"/>
      <w:shd w:val="clear" w:color="auto" w:fill="111111"/>
    </w:rPr>
  </w:style>
  <w:style w:type="character" w:customStyle="1" w:styleId="62">
    <w:name w:val="页眉 Char"/>
    <w:basedOn w:val="6"/>
    <w:link w:val="3"/>
    <w:qFormat/>
    <w:uiPriority w:val="0"/>
    <w:rPr>
      <w:rFonts w:asciiTheme="minorHAnsi" w:hAnsiTheme="minorHAnsi" w:eastAsiaTheme="minorEastAsia" w:cstheme="minorBidi"/>
      <w:kern w:val="2"/>
      <w:sz w:val="18"/>
      <w:szCs w:val="18"/>
    </w:rPr>
  </w:style>
  <w:style w:type="character" w:customStyle="1" w:styleId="63">
    <w:name w:val="页脚 Char"/>
    <w:basedOn w:val="6"/>
    <w:link w:val="2"/>
    <w:qFormat/>
    <w:uiPriority w:val="0"/>
    <w:rPr>
      <w:rFonts w:asciiTheme="minorHAnsi" w:hAnsiTheme="minorHAnsi" w:eastAsiaTheme="minorEastAsia" w:cstheme="minorBidi"/>
      <w:kern w:val="2"/>
      <w:sz w:val="18"/>
      <w:szCs w:val="18"/>
    </w:rPr>
  </w:style>
  <w:style w:type="paragraph" w:styleId="6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968</Words>
  <Characters>1009</Characters>
  <Lines>7</Lines>
  <Paragraphs>2</Paragraphs>
  <TotalTime>1</TotalTime>
  <ScaleCrop>false</ScaleCrop>
  <LinksUpToDate>false</LinksUpToDate>
  <CharactersWithSpaces>1106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陈超</cp:lastModifiedBy>
  <cp:lastPrinted>2024-09-04T00:42:00Z</cp:lastPrinted>
  <dcterms:modified xsi:type="dcterms:W3CDTF">2025-02-26T08:37:08Z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B996C88435FA4E79824378BDF1FFFF40_13</vt:lpwstr>
  </property>
  <property fmtid="{D5CDD505-2E9C-101B-9397-08002B2CF9AE}" pid="4" name="KSOTemplateDocerSaveRecord">
    <vt:lpwstr>eyJoZGlkIjoiMTk1YmU5NjM5MTJlMzE5ODMyNTVlMTFiZDA4OGY2MTkiLCJ1c2VySWQiOiI0MDg5MDgwNzcifQ==</vt:lpwstr>
  </property>
</Properties>
</file>