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复审申请表</w:t>
      </w:r>
    </w:p>
    <w:tbl>
      <w:tblPr>
        <w:tblStyle w:val="5"/>
        <w:tblW w:w="52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510"/>
        <w:gridCol w:w="662"/>
        <w:gridCol w:w="1061"/>
        <w:gridCol w:w="168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707" w:type="pct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370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药物注册临床试验□医疗器械注册临床试验（含体外诊断试剂）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办方/资助方</w:t>
            </w:r>
          </w:p>
        </w:tc>
        <w:tc>
          <w:tcPr>
            <w:tcW w:w="37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37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37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递交资料及版本号</w:t>
            </w:r>
          </w:p>
        </w:tc>
        <w:tc>
          <w:tcPr>
            <w:tcW w:w="37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详见复审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递交资料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修正情况一览表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（可另页附“修正一览表”）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修改前版本号与日期：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页数及行数（改前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/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页数及行数（改后）</w:t>
            </w: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伦理审查委员会的意见</w:t>
            </w:r>
          </w:p>
        </w:tc>
        <w:tc>
          <w:tcPr>
            <w:tcW w:w="91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修改类型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修改后的内容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50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  <w:t>签名：</w:t>
            </w:r>
          </w:p>
        </w:tc>
        <w:tc>
          <w:tcPr>
            <w:tcW w:w="2549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  <w:t>日期：</w:t>
            </w:r>
          </w:p>
        </w:tc>
      </w:tr>
    </w:tbl>
    <w:p>
      <w:pPr>
        <w:spacing w:after="156" w:afterLines="50"/>
        <w:rPr>
          <w:rFonts w:hint="eastAsia" w:ascii="Times New Roman" w:hAnsi="Times New Roman" w:eastAsia="仿宋" w:cs="仿宋"/>
          <w:color w:val="000000"/>
          <w:szCs w:val="21"/>
        </w:rPr>
      </w:pPr>
    </w:p>
    <w:p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17" w:right="1418" w:bottom="1417" w:left="1418" w:header="851" w:footer="964" w:gutter="283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修改类型请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填写“完全根据意见修改”或“参考意见修改”或“未根据意见修改”，对于“未根据意见修改”的请予以解释说明并提供佐证材料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复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z w:val="28"/>
          <w:szCs w:val="28"/>
          <w:highlight w:val="none"/>
        </w:rPr>
        <w:t>审审查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z w:val="28"/>
          <w:szCs w:val="28"/>
          <w:highlight w:val="none"/>
          <w:lang w:val="en-US" w:eastAsia="zh-CN"/>
        </w:rPr>
        <w:t>递交资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195"/>
        <w:gridCol w:w="490"/>
        <w:gridCol w:w="506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440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类型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</w:t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无</w:t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440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递交信（如有，注明递交文件的版本号和版本日期，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440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复审申请表（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440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修正后的临床研究方案（如适用，注明版本号与日期）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440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修正后的知情同意书（如适用，注明版本号与日期）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440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修正后的招募材料（如适用，注明版本号与日期）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440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其它材料</w:t>
            </w:r>
          </w:p>
        </w:tc>
        <w:tc>
          <w:tcPr>
            <w:tcW w:w="27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2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56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3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3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3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3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2" name="图片 2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</w:t>
    </w:r>
    <w:r>
      <w:rPr>
        <w:rFonts w:hint="default" w:ascii="Times New Roman" w:hAnsi="Times New Roman" w:cs="Times New Roman"/>
        <w:color w:val="auto"/>
        <w:sz w:val="18"/>
        <w:szCs w:val="18"/>
      </w:rPr>
      <w:t>C-AF/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22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2.0</w:t>
    </w:r>
  </w:p>
  <w:p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eastAsiaTheme="minorEastAsia"/>
        <w:color w:val="auto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4" name="图片 4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22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8F5E30"/>
    <w:rsid w:val="00004D57"/>
    <w:rsid w:val="00054970"/>
    <w:rsid w:val="001778DD"/>
    <w:rsid w:val="001A4B4F"/>
    <w:rsid w:val="001D70D4"/>
    <w:rsid w:val="002565BA"/>
    <w:rsid w:val="00263243"/>
    <w:rsid w:val="0026416D"/>
    <w:rsid w:val="002D72DD"/>
    <w:rsid w:val="00364E34"/>
    <w:rsid w:val="0042235A"/>
    <w:rsid w:val="00425F01"/>
    <w:rsid w:val="004518C0"/>
    <w:rsid w:val="00496C16"/>
    <w:rsid w:val="004C0E29"/>
    <w:rsid w:val="00535CB6"/>
    <w:rsid w:val="00583B66"/>
    <w:rsid w:val="005A5015"/>
    <w:rsid w:val="00636FC8"/>
    <w:rsid w:val="006846A8"/>
    <w:rsid w:val="006C0CCB"/>
    <w:rsid w:val="006C6958"/>
    <w:rsid w:val="006E237C"/>
    <w:rsid w:val="007766B6"/>
    <w:rsid w:val="007B066A"/>
    <w:rsid w:val="007E08EB"/>
    <w:rsid w:val="007E0BF5"/>
    <w:rsid w:val="00850858"/>
    <w:rsid w:val="00883851"/>
    <w:rsid w:val="008F5E30"/>
    <w:rsid w:val="00917130"/>
    <w:rsid w:val="00965FF4"/>
    <w:rsid w:val="00990279"/>
    <w:rsid w:val="009A2827"/>
    <w:rsid w:val="009D0513"/>
    <w:rsid w:val="009F4F52"/>
    <w:rsid w:val="00A10600"/>
    <w:rsid w:val="00A43EE5"/>
    <w:rsid w:val="00A6039F"/>
    <w:rsid w:val="00AB33B9"/>
    <w:rsid w:val="00B221B7"/>
    <w:rsid w:val="00B40A08"/>
    <w:rsid w:val="00BE767A"/>
    <w:rsid w:val="00C01078"/>
    <w:rsid w:val="00D227CE"/>
    <w:rsid w:val="00D23BCA"/>
    <w:rsid w:val="00D32867"/>
    <w:rsid w:val="00D752F3"/>
    <w:rsid w:val="00D77553"/>
    <w:rsid w:val="00D83E0F"/>
    <w:rsid w:val="00D870B5"/>
    <w:rsid w:val="00DE2F54"/>
    <w:rsid w:val="00DF55C6"/>
    <w:rsid w:val="00E23182"/>
    <w:rsid w:val="00E248BC"/>
    <w:rsid w:val="00EB00A4"/>
    <w:rsid w:val="00EC7F00"/>
    <w:rsid w:val="00F05235"/>
    <w:rsid w:val="00F10B90"/>
    <w:rsid w:val="00F1448D"/>
    <w:rsid w:val="00FE101B"/>
    <w:rsid w:val="00FE6568"/>
    <w:rsid w:val="00FF59EA"/>
    <w:rsid w:val="018C73A9"/>
    <w:rsid w:val="045D1025"/>
    <w:rsid w:val="068838F4"/>
    <w:rsid w:val="09A05D2F"/>
    <w:rsid w:val="09DD4614"/>
    <w:rsid w:val="0FDF6DE2"/>
    <w:rsid w:val="11694AFA"/>
    <w:rsid w:val="12DB5F83"/>
    <w:rsid w:val="25694473"/>
    <w:rsid w:val="2A9E5202"/>
    <w:rsid w:val="2CFF6A01"/>
    <w:rsid w:val="31442AF1"/>
    <w:rsid w:val="34D16498"/>
    <w:rsid w:val="39DC5D26"/>
    <w:rsid w:val="490E158F"/>
    <w:rsid w:val="4A890487"/>
    <w:rsid w:val="4DC53CD1"/>
    <w:rsid w:val="4F921B61"/>
    <w:rsid w:val="511378C7"/>
    <w:rsid w:val="576145E8"/>
    <w:rsid w:val="5DF050FD"/>
    <w:rsid w:val="635878C8"/>
    <w:rsid w:val="6F080C58"/>
    <w:rsid w:val="6FA431ED"/>
    <w:rsid w:val="727361CF"/>
    <w:rsid w:val="7B2A7C2F"/>
    <w:rsid w:val="7D181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398</Words>
  <Characters>400</Characters>
  <Lines>3</Lines>
  <Paragraphs>1</Paragraphs>
  <TotalTime>15</TotalTime>
  <ScaleCrop>false</ScaleCrop>
  <LinksUpToDate>false</LinksUpToDate>
  <CharactersWithSpaces>434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2015-03-20T15:16:00Z</dcterms:created>
  <dc:creator>User</dc:creator>
  <cp:lastModifiedBy>bsoft</cp:lastModifiedBy>
  <cp:lastPrinted>2025-02-20T03:13:37Z</cp:lastPrinted>
  <dcterms:modified xsi:type="dcterms:W3CDTF">2025-02-20T03:27:32Z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E5CCCF4B26BB46139A122FD16BFD9C20_13</vt:lpwstr>
  </property>
</Properties>
</file>