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4DD18">
      <w:pPr>
        <w:jc w:val="center"/>
        <w:rPr>
          <w:rFonts w:hint="eastAsia"/>
          <w:color w:val="auto"/>
          <w:sz w:val="36"/>
          <w:szCs w:val="44"/>
        </w:rPr>
      </w:pPr>
      <w:r>
        <w:rPr>
          <w:rFonts w:hint="eastAsia"/>
          <w:color w:val="auto"/>
          <w:sz w:val="36"/>
          <w:szCs w:val="44"/>
          <w:lang w:val="en-US" w:eastAsia="zh-CN"/>
        </w:rPr>
        <w:t>绍兴市妇幼保健院自助血压计</w:t>
      </w:r>
      <w:r>
        <w:rPr>
          <w:rFonts w:hint="eastAsia"/>
          <w:color w:val="auto"/>
          <w:sz w:val="36"/>
          <w:szCs w:val="44"/>
        </w:rPr>
        <w:t>询价公告</w:t>
      </w:r>
    </w:p>
    <w:p w14:paraId="314BB16D">
      <w:pPr>
        <w:ind w:firstLine="480" w:firstLineChars="200"/>
        <w:rPr>
          <w:rFonts w:hint="eastAsia"/>
          <w:color w:val="auto"/>
          <w:sz w:val="24"/>
          <w:szCs w:val="24"/>
        </w:rPr>
      </w:pPr>
    </w:p>
    <w:p w14:paraId="64581625">
      <w:pPr>
        <w:ind w:firstLine="480" w:firstLineChars="200"/>
        <w:rPr>
          <w:rFonts w:hint="default" w:ascii="宋体" w:hAnsi="宋体" w:eastAsia="宋体" w:cs="宋体"/>
          <w:b/>
          <w:bCs/>
          <w:color w:val="auto"/>
          <w:spacing w:val="0"/>
          <w:w w:val="100"/>
          <w:kern w:val="2"/>
          <w:position w:val="0"/>
          <w:sz w:val="28"/>
          <w:szCs w:val="28"/>
          <w:u w:val="none" w:color="000000"/>
          <w:vertAlign w:val="baseline"/>
          <w:lang w:val="en-US" w:eastAsia="zh-CN"/>
        </w:rPr>
      </w:pPr>
      <w:r>
        <w:rPr>
          <w:rFonts w:hint="eastAsia"/>
          <w:color w:val="auto"/>
          <w:sz w:val="24"/>
          <w:szCs w:val="24"/>
        </w:rPr>
        <w:t>按照绍兴市妇幼保健院采购需求，</w:t>
      </w:r>
      <w:r>
        <w:rPr>
          <w:rFonts w:hint="eastAsia"/>
          <w:color w:val="auto"/>
          <w:sz w:val="24"/>
          <w:szCs w:val="24"/>
          <w:lang w:eastAsia="zh-CN"/>
        </w:rPr>
        <w:t>设备</w:t>
      </w:r>
      <w:r>
        <w:rPr>
          <w:rFonts w:hint="eastAsia"/>
          <w:color w:val="auto"/>
          <w:sz w:val="24"/>
          <w:szCs w:val="24"/>
        </w:rPr>
        <w:t>科对</w:t>
      </w:r>
      <w:r>
        <w:rPr>
          <w:rFonts w:hint="eastAsia" w:hAnsi="Times New Roman" w:eastAsia="宋体" w:cs="Times New Roman"/>
          <w:color w:val="auto"/>
          <w:sz w:val="24"/>
          <w:szCs w:val="24"/>
          <w:lang w:val="en-US" w:eastAsia="zh-CN"/>
        </w:rPr>
        <w:t>相关设备采购项目</w:t>
      </w:r>
      <w:r>
        <w:rPr>
          <w:rFonts w:hint="eastAsia"/>
          <w:color w:val="auto"/>
          <w:sz w:val="24"/>
          <w:szCs w:val="24"/>
        </w:rPr>
        <w:t>进行询价，欢迎符合要求的供应商进行报价。</w:t>
      </w:r>
    </w:p>
    <w:p w14:paraId="4F9D82AA">
      <w:pPr>
        <w:numPr>
          <w:ilvl w:val="0"/>
          <w:numId w:val="0"/>
        </w:numPr>
        <w:ind w:leftChars="0"/>
        <w:rPr>
          <w:rFonts w:hint="eastAsia" w:ascii="宋体" w:hAnsi="宋体" w:eastAsia="宋体" w:cs="宋体"/>
          <w:b/>
          <w:bCs/>
          <w:color w:val="auto"/>
          <w:spacing w:val="0"/>
          <w:w w:val="100"/>
          <w:kern w:val="2"/>
          <w:position w:val="0"/>
          <w:sz w:val="28"/>
          <w:szCs w:val="28"/>
          <w:u w:val="none" w:color="000000"/>
          <w:vertAlign w:val="baseline"/>
          <w:lang w:val="zh-TW" w:eastAsia="zh-TW"/>
        </w:rPr>
      </w:pPr>
      <w:r>
        <w:rPr>
          <w:rFonts w:hint="eastAsia" w:ascii="宋体" w:hAnsi="宋体" w:eastAsia="宋体" w:cs="宋体"/>
          <w:b/>
          <w:bCs/>
          <w:color w:val="auto"/>
          <w:spacing w:val="0"/>
          <w:w w:val="100"/>
          <w:kern w:val="2"/>
          <w:position w:val="0"/>
          <w:sz w:val="28"/>
          <w:szCs w:val="28"/>
          <w:u w:val="none" w:color="000000"/>
          <w:vertAlign w:val="baseline"/>
          <w:lang w:val="en-US" w:eastAsia="zh-CN"/>
        </w:rPr>
        <w:t>一、</w:t>
      </w:r>
      <w:r>
        <w:rPr>
          <w:rFonts w:hint="eastAsia" w:ascii="宋体" w:hAnsi="宋体" w:eastAsia="宋体" w:cs="宋体"/>
          <w:b/>
          <w:bCs/>
          <w:color w:val="auto"/>
          <w:spacing w:val="0"/>
          <w:w w:val="100"/>
          <w:kern w:val="2"/>
          <w:position w:val="0"/>
          <w:sz w:val="28"/>
          <w:szCs w:val="28"/>
          <w:u w:val="none" w:color="000000"/>
          <w:vertAlign w:val="baseline"/>
          <w:lang w:val="zh-TW" w:eastAsia="zh-TW"/>
        </w:rPr>
        <w:t>投标商资格</w:t>
      </w:r>
    </w:p>
    <w:p w14:paraId="4B686938">
      <w:pPr>
        <w:autoSpaceDE w:val="0"/>
        <w:autoSpaceDN w:val="0"/>
        <w:rPr>
          <w:rFonts w:ascii="宋体" w:hAnsi="宋体" w:cs="宋体"/>
          <w:color w:val="auto"/>
          <w:szCs w:val="21"/>
        </w:rPr>
      </w:pPr>
      <w:r>
        <w:rPr>
          <w:rFonts w:hint="eastAsia" w:ascii="宋体" w:hAnsi="宋体" w:cs="宋体"/>
          <w:color w:val="auto"/>
          <w:szCs w:val="21"/>
        </w:rPr>
        <w:t>1．符合《中华人民共和国政府采购法》第二十二条的规定：</w:t>
      </w:r>
    </w:p>
    <w:p w14:paraId="374B9384">
      <w:pPr>
        <w:autoSpaceDE w:val="0"/>
        <w:autoSpaceDN w:val="0"/>
        <w:rPr>
          <w:rFonts w:ascii="宋体" w:hAnsi="宋体" w:cs="宋体"/>
          <w:color w:val="auto"/>
          <w:szCs w:val="21"/>
        </w:rPr>
      </w:pPr>
      <w:r>
        <w:rPr>
          <w:rFonts w:hint="eastAsia" w:ascii="宋体" w:hAnsi="宋体" w:cs="宋体"/>
          <w:color w:val="auto"/>
          <w:szCs w:val="21"/>
        </w:rPr>
        <w:t>1）具有独立承担民事责任能力的独立法人；</w:t>
      </w:r>
    </w:p>
    <w:p w14:paraId="0E826350">
      <w:pPr>
        <w:autoSpaceDE w:val="0"/>
        <w:autoSpaceDN w:val="0"/>
        <w:rPr>
          <w:rFonts w:ascii="宋体" w:hAnsi="宋体" w:cs="宋体"/>
          <w:color w:val="auto"/>
          <w:szCs w:val="21"/>
        </w:rPr>
      </w:pPr>
      <w:r>
        <w:rPr>
          <w:rFonts w:hint="eastAsia" w:ascii="宋体" w:hAnsi="宋体" w:cs="宋体"/>
          <w:color w:val="auto"/>
          <w:szCs w:val="21"/>
        </w:rPr>
        <w:t>2）具有良好的商业信誉和健全的财务会计制度；</w:t>
      </w:r>
    </w:p>
    <w:p w14:paraId="4712F6F0">
      <w:pPr>
        <w:autoSpaceDE w:val="0"/>
        <w:autoSpaceDN w:val="0"/>
        <w:rPr>
          <w:rFonts w:ascii="宋体" w:hAnsi="宋体" w:cs="宋体"/>
          <w:color w:val="auto"/>
          <w:szCs w:val="21"/>
        </w:rPr>
      </w:pPr>
      <w:r>
        <w:rPr>
          <w:rFonts w:hint="eastAsia" w:ascii="宋体" w:hAnsi="宋体" w:cs="宋体"/>
          <w:color w:val="auto"/>
          <w:szCs w:val="21"/>
        </w:rPr>
        <w:t>3）具有履行合同所必需的设备和专业技术能力；</w:t>
      </w:r>
    </w:p>
    <w:p w14:paraId="6F6F1C4E">
      <w:pPr>
        <w:autoSpaceDE w:val="0"/>
        <w:autoSpaceDN w:val="0"/>
        <w:rPr>
          <w:rFonts w:ascii="宋体" w:hAnsi="宋体" w:cs="宋体"/>
          <w:color w:val="auto"/>
          <w:szCs w:val="21"/>
        </w:rPr>
      </w:pPr>
      <w:r>
        <w:rPr>
          <w:rFonts w:hint="eastAsia" w:ascii="宋体" w:hAnsi="宋体" w:cs="宋体"/>
          <w:color w:val="auto"/>
          <w:szCs w:val="21"/>
        </w:rPr>
        <w:t>4）有依法缴纳税收和社会保障资金的良好记录；</w:t>
      </w:r>
    </w:p>
    <w:p w14:paraId="010A79FF">
      <w:pPr>
        <w:autoSpaceDE w:val="0"/>
        <w:autoSpaceDN w:val="0"/>
        <w:rPr>
          <w:rFonts w:ascii="宋体" w:hAnsi="宋体" w:cs="宋体"/>
          <w:color w:val="auto"/>
          <w:szCs w:val="21"/>
        </w:rPr>
      </w:pPr>
      <w:r>
        <w:rPr>
          <w:rFonts w:hint="eastAsia" w:ascii="宋体" w:hAnsi="宋体" w:cs="宋体"/>
          <w:color w:val="auto"/>
          <w:szCs w:val="21"/>
        </w:rPr>
        <w:t>5）参加在线询价前三年内，在经营活动中没有重大违法记录需要特别声明“没有因违反《浙江省政府采购供应商注册及诚信管理暂行办法》被列入‘黑名单’，在处罚有效期；</w:t>
      </w:r>
    </w:p>
    <w:p w14:paraId="011423E0">
      <w:pPr>
        <w:autoSpaceDE w:val="0"/>
        <w:autoSpaceDN w:val="0"/>
        <w:rPr>
          <w:rFonts w:ascii="宋体" w:hAnsi="宋体" w:cs="宋体"/>
          <w:color w:val="auto"/>
          <w:szCs w:val="21"/>
        </w:rPr>
      </w:pPr>
      <w:r>
        <w:rPr>
          <w:rFonts w:hint="eastAsia" w:ascii="宋体" w:hAnsi="宋体" w:cs="宋体"/>
          <w:color w:val="auto"/>
          <w:szCs w:val="21"/>
        </w:rPr>
        <w:t>6）法律、行政法规规定的其他条件。</w:t>
      </w:r>
    </w:p>
    <w:p w14:paraId="7F22107B">
      <w:pPr>
        <w:autoSpaceDE w:val="0"/>
        <w:autoSpaceDN w:val="0"/>
        <w:rPr>
          <w:rFonts w:hint="eastAsia" w:ascii="宋体" w:hAnsi="宋体" w:cs="宋体" w:eastAsiaTheme="minorEastAsia"/>
          <w:color w:val="auto"/>
          <w:szCs w:val="21"/>
          <w:lang w:eastAsia="zh-CN"/>
        </w:rPr>
      </w:pPr>
      <w:r>
        <w:rPr>
          <w:rFonts w:hint="eastAsia" w:ascii="宋体" w:hAnsi="宋体" w:cs="宋体"/>
          <w:color w:val="auto"/>
          <w:szCs w:val="21"/>
        </w:rPr>
        <w:t>2.特定条件：</w:t>
      </w:r>
      <w:r>
        <w:rPr>
          <w:rFonts w:hint="eastAsia" w:ascii="宋体" w:hAnsi="宋体" w:cs="宋体"/>
          <w:color w:val="auto"/>
          <w:szCs w:val="21"/>
          <w:u w:val="single"/>
        </w:rPr>
        <w:t>具备独立法人资格，所投产品具有医疗器械生产或经营许可证或经营备案凭证，及在有效期内的医疗器械注册证或制造认可表（非医疗器械的附说明）。</w:t>
      </w:r>
    </w:p>
    <w:p w14:paraId="662762B9">
      <w:pPr>
        <w:rPr>
          <w:rFonts w:ascii="宋体" w:hAnsi="宋体" w:cs="宋体"/>
          <w:b/>
          <w:bCs/>
          <w:color w:val="auto"/>
          <w:szCs w:val="21"/>
          <w:shd w:val="solid" w:color="FFFFFF" w:fill="auto"/>
        </w:rPr>
      </w:pPr>
      <w:r>
        <w:rPr>
          <w:rFonts w:hint="eastAsia" w:ascii="宋体" w:hAnsi="宋体" w:cs="宋体"/>
          <w:color w:val="auto"/>
          <w:kern w:val="0"/>
          <w:szCs w:val="21"/>
        </w:rPr>
        <w:t>3.不接受联合体招标。</w:t>
      </w:r>
    </w:p>
    <w:p w14:paraId="6875C2D5">
      <w:pPr>
        <w:numPr>
          <w:ilvl w:val="0"/>
          <w:numId w:val="0"/>
        </w:numPr>
        <w:ind w:leftChars="0"/>
        <w:rPr>
          <w:rFonts w:hint="eastAsia" w:ascii="宋体" w:hAnsi="宋体" w:eastAsia="宋体" w:cs="宋体"/>
          <w:b/>
          <w:bCs/>
          <w:color w:val="auto"/>
          <w:spacing w:val="0"/>
          <w:w w:val="100"/>
          <w:kern w:val="2"/>
          <w:position w:val="0"/>
          <w:sz w:val="28"/>
          <w:szCs w:val="28"/>
          <w:u w:val="none" w:color="000000"/>
          <w:vertAlign w:val="baseline"/>
          <w:lang w:val="zh-TW" w:eastAsia="zh-CN"/>
        </w:rPr>
      </w:pPr>
      <w:r>
        <w:rPr>
          <w:rFonts w:hint="eastAsia" w:ascii="宋体" w:hAnsi="宋体" w:eastAsia="宋体" w:cs="宋体"/>
          <w:b/>
          <w:bCs/>
          <w:color w:val="auto"/>
          <w:spacing w:val="0"/>
          <w:w w:val="100"/>
          <w:kern w:val="2"/>
          <w:position w:val="0"/>
          <w:sz w:val="28"/>
          <w:szCs w:val="28"/>
          <w:u w:val="none" w:color="000000"/>
          <w:vertAlign w:val="baseline"/>
          <w:lang w:val="zh-TW" w:eastAsia="zh-CN"/>
        </w:rPr>
        <w:t>二、技术参数</w:t>
      </w:r>
    </w:p>
    <w:tbl>
      <w:tblPr>
        <w:tblStyle w:val="2"/>
        <w:tblW w:w="8363" w:type="dxa"/>
        <w:tblInd w:w="1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5"/>
        <w:gridCol w:w="3110"/>
        <w:gridCol w:w="1500"/>
        <w:gridCol w:w="1319"/>
        <w:gridCol w:w="1299"/>
      </w:tblGrid>
      <w:tr w14:paraId="76B33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96F3879">
            <w:pPr>
              <w:snapToGrid w:val="0"/>
              <w:spacing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标项号</w:t>
            </w:r>
          </w:p>
        </w:tc>
        <w:tc>
          <w:tcPr>
            <w:tcW w:w="3110" w:type="dxa"/>
            <w:tcBorders>
              <w:top w:val="single" w:color="auto" w:sz="4" w:space="0"/>
              <w:left w:val="single" w:color="auto" w:sz="4" w:space="0"/>
              <w:bottom w:val="single" w:color="auto" w:sz="4" w:space="0"/>
              <w:right w:val="single" w:color="auto" w:sz="4" w:space="0"/>
            </w:tcBorders>
            <w:noWrap w:val="0"/>
            <w:vAlign w:val="top"/>
          </w:tcPr>
          <w:p w14:paraId="5F611362">
            <w:pPr>
              <w:snapToGrid w:val="0"/>
              <w:spacing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采购内容</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67B8E7FE">
            <w:pPr>
              <w:snapToGrid w:val="0"/>
              <w:spacing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单位及数量</w:t>
            </w:r>
          </w:p>
        </w:tc>
        <w:tc>
          <w:tcPr>
            <w:tcW w:w="1319" w:type="dxa"/>
            <w:tcBorders>
              <w:top w:val="single" w:color="auto" w:sz="4" w:space="0"/>
              <w:left w:val="single" w:color="auto" w:sz="4" w:space="0"/>
              <w:bottom w:val="single" w:color="auto" w:sz="4" w:space="0"/>
              <w:right w:val="single" w:color="auto" w:sz="4" w:space="0"/>
            </w:tcBorders>
            <w:noWrap w:val="0"/>
            <w:vAlign w:val="top"/>
          </w:tcPr>
          <w:p w14:paraId="47C2264F">
            <w:pPr>
              <w:snapToGrid w:val="0"/>
              <w:spacing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预算金额</w:t>
            </w:r>
          </w:p>
        </w:tc>
        <w:tc>
          <w:tcPr>
            <w:tcW w:w="1299" w:type="dxa"/>
            <w:tcBorders>
              <w:top w:val="single" w:color="auto" w:sz="4" w:space="0"/>
              <w:left w:val="single" w:color="auto" w:sz="4" w:space="0"/>
              <w:bottom w:val="single" w:color="auto" w:sz="4" w:space="0"/>
              <w:right w:val="single" w:color="auto" w:sz="4" w:space="0"/>
            </w:tcBorders>
            <w:noWrap w:val="0"/>
            <w:vAlign w:val="top"/>
          </w:tcPr>
          <w:p w14:paraId="5B7856AC">
            <w:pPr>
              <w:snapToGrid w:val="0"/>
              <w:spacing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类别</w:t>
            </w:r>
          </w:p>
        </w:tc>
      </w:tr>
      <w:tr w14:paraId="1BAF3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35" w:type="dxa"/>
            <w:tcBorders>
              <w:top w:val="single" w:color="auto" w:sz="4" w:space="0"/>
              <w:left w:val="single" w:color="auto" w:sz="4" w:space="0"/>
              <w:right w:val="single" w:color="auto" w:sz="4" w:space="0"/>
            </w:tcBorders>
            <w:noWrap w:val="0"/>
            <w:vAlign w:val="center"/>
          </w:tcPr>
          <w:p w14:paraId="17AF929E">
            <w:pPr>
              <w:snapToGri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110" w:type="dxa"/>
            <w:tcBorders>
              <w:top w:val="single" w:color="auto" w:sz="4" w:space="0"/>
              <w:left w:val="single" w:color="auto" w:sz="4" w:space="0"/>
              <w:right w:val="single" w:color="auto" w:sz="4" w:space="0"/>
            </w:tcBorders>
            <w:shd w:val="clear" w:color="auto" w:fill="auto"/>
            <w:noWrap w:val="0"/>
            <w:vAlign w:val="center"/>
          </w:tcPr>
          <w:p w14:paraId="4EAF62DE">
            <w:pPr>
              <w:shd w:val="clear"/>
              <w:snapToGrid w:val="0"/>
              <w:spacing w:line="440" w:lineRule="exact"/>
              <w:jc w:val="cente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自助血压计</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AF3FC">
            <w:pPr>
              <w:shd w:val="clear"/>
              <w:snapToGrid w:val="0"/>
              <w:spacing w:line="44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1台</w:t>
            </w:r>
          </w:p>
        </w:tc>
        <w:tc>
          <w:tcPr>
            <w:tcW w:w="1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FCFE37">
            <w:pPr>
              <w:shd w:val="clear"/>
              <w:snapToGrid w:val="0"/>
              <w:spacing w:line="44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1.4万元</w:t>
            </w:r>
          </w:p>
        </w:tc>
        <w:tc>
          <w:tcPr>
            <w:tcW w:w="12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600747">
            <w:pPr>
              <w:shd w:val="clear"/>
              <w:snapToGrid w:val="0"/>
              <w:spacing w:line="44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医疗器械</w:t>
            </w:r>
          </w:p>
        </w:tc>
      </w:tr>
    </w:tbl>
    <w:p w14:paraId="6315406F">
      <w:pPr>
        <w:rPr>
          <w:rFonts w:hint="eastAsia"/>
          <w:color w:val="auto"/>
          <w:lang w:val="en-US" w:eastAsia="zh-CN"/>
        </w:rPr>
      </w:pPr>
    </w:p>
    <w:tbl>
      <w:tblPr>
        <w:tblStyle w:val="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2"/>
        <w:gridCol w:w="6876"/>
        <w:gridCol w:w="854"/>
      </w:tblGrid>
      <w:tr w14:paraId="43673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92" w:type="dxa"/>
            <w:shd w:val="clear" w:color="auto" w:fill="auto"/>
            <w:vAlign w:val="center"/>
          </w:tcPr>
          <w:p w14:paraId="0322A1F9">
            <w:pPr>
              <w:jc w:val="center"/>
              <w:rPr>
                <w:rFonts w:ascii="宋体" w:hAnsi="宋体" w:eastAsia="宋体" w:cs="宋体"/>
                <w:b/>
                <w:bCs/>
                <w:color w:val="auto"/>
              </w:rPr>
            </w:pPr>
            <w:r>
              <w:rPr>
                <w:rFonts w:hint="eastAsia" w:ascii="宋体" w:hAnsi="宋体"/>
                <w:b/>
                <w:bCs/>
                <w:szCs w:val="21"/>
                <w:lang w:val="en-US" w:eastAsia="zh-CN"/>
              </w:rPr>
              <w:t>一</w:t>
            </w:r>
          </w:p>
        </w:tc>
        <w:tc>
          <w:tcPr>
            <w:tcW w:w="6876" w:type="dxa"/>
            <w:shd w:val="clear" w:color="auto" w:fill="auto"/>
            <w:vAlign w:val="center"/>
          </w:tcPr>
          <w:p w14:paraId="06291B65">
            <w:pPr>
              <w:rPr>
                <w:rFonts w:ascii="宋体" w:hAnsi="宋体" w:eastAsia="宋体" w:cs="宋体"/>
                <w:b/>
                <w:bCs/>
                <w:color w:val="auto"/>
              </w:rPr>
            </w:pPr>
            <w:r>
              <w:rPr>
                <w:rFonts w:hint="eastAsia"/>
                <w:b/>
                <w:bCs/>
                <w:color w:val="000000"/>
                <w:szCs w:val="21"/>
              </w:rPr>
              <w:t>整机要求：</w:t>
            </w:r>
          </w:p>
        </w:tc>
        <w:tc>
          <w:tcPr>
            <w:tcW w:w="854" w:type="dxa"/>
            <w:shd w:val="clear" w:color="auto" w:fill="auto"/>
            <w:vAlign w:val="center"/>
          </w:tcPr>
          <w:p w14:paraId="4A499D1D">
            <w:pPr>
              <w:shd w:val="clear"/>
              <w:rPr>
                <w:rFonts w:ascii="宋体" w:hAnsi="宋体" w:eastAsia="宋体" w:cs="宋体"/>
                <w:color w:val="auto"/>
              </w:rPr>
            </w:pPr>
          </w:p>
        </w:tc>
      </w:tr>
      <w:tr w14:paraId="4244B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7977E974">
            <w:pPr>
              <w:jc w:val="center"/>
              <w:rPr>
                <w:rFonts w:ascii="宋体" w:hAnsi="宋体" w:eastAsia="宋体" w:cs="宋体"/>
                <w:color w:val="auto"/>
              </w:rPr>
            </w:pPr>
            <w:r>
              <w:rPr>
                <w:rFonts w:hint="eastAsia" w:ascii="宋体" w:hAnsi="宋体"/>
                <w:szCs w:val="21"/>
              </w:rPr>
              <w:t>1</w:t>
            </w:r>
          </w:p>
        </w:tc>
        <w:tc>
          <w:tcPr>
            <w:tcW w:w="6876" w:type="dxa"/>
            <w:shd w:val="clear" w:color="auto" w:fill="auto"/>
            <w:vAlign w:val="center"/>
          </w:tcPr>
          <w:p w14:paraId="169B29F0">
            <w:pPr>
              <w:rPr>
                <w:rFonts w:hint="default" w:ascii="宋体" w:hAnsi="宋体" w:cs="宋体" w:eastAsiaTheme="minorEastAsia"/>
                <w:color w:val="auto"/>
                <w:lang w:val="en-US" w:eastAsia="zh-CN"/>
              </w:rPr>
            </w:pPr>
            <w:r>
              <w:rPr>
                <w:rFonts w:hint="eastAsia"/>
                <w:bCs/>
                <w:color w:val="000000"/>
                <w:szCs w:val="21"/>
              </w:rPr>
              <w:t>适用科室：</w:t>
            </w:r>
            <w:r>
              <w:rPr>
                <w:rFonts w:hint="eastAsia"/>
                <w:bCs/>
                <w:color w:val="000000"/>
                <w:szCs w:val="21"/>
                <w:lang w:eastAsia="zh-CN"/>
              </w:rPr>
              <w:t>门、急诊医疗场所</w:t>
            </w:r>
          </w:p>
        </w:tc>
        <w:tc>
          <w:tcPr>
            <w:tcW w:w="854" w:type="dxa"/>
            <w:shd w:val="clear" w:color="auto" w:fill="auto"/>
            <w:vAlign w:val="center"/>
          </w:tcPr>
          <w:p w14:paraId="1807AEA2">
            <w:pPr>
              <w:shd w:val="clear"/>
              <w:rPr>
                <w:rFonts w:ascii="宋体" w:hAnsi="宋体" w:eastAsia="宋体" w:cs="宋体"/>
                <w:color w:val="auto"/>
              </w:rPr>
            </w:pPr>
          </w:p>
        </w:tc>
      </w:tr>
      <w:tr w14:paraId="72DE1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92" w:type="dxa"/>
            <w:shd w:val="clear" w:color="auto" w:fill="auto"/>
            <w:vAlign w:val="center"/>
          </w:tcPr>
          <w:p w14:paraId="7494E4CC">
            <w:pPr>
              <w:jc w:val="center"/>
              <w:rPr>
                <w:rFonts w:ascii="宋体" w:hAnsi="宋体" w:eastAsia="宋体" w:cs="宋体"/>
                <w:b/>
                <w:bCs/>
                <w:color w:val="auto"/>
              </w:rPr>
            </w:pPr>
            <w:r>
              <w:rPr>
                <w:rFonts w:hint="eastAsia" w:ascii="宋体" w:hAnsi="宋体"/>
                <w:szCs w:val="21"/>
              </w:rPr>
              <w:t>2</w:t>
            </w:r>
          </w:p>
        </w:tc>
        <w:tc>
          <w:tcPr>
            <w:tcW w:w="6876" w:type="dxa"/>
            <w:shd w:val="clear" w:color="auto" w:fill="auto"/>
            <w:vAlign w:val="center"/>
          </w:tcPr>
          <w:p w14:paraId="2276021F">
            <w:pPr>
              <w:rPr>
                <w:rFonts w:ascii="宋体" w:hAnsi="宋体" w:eastAsia="宋体" w:cs="宋体"/>
                <w:b/>
                <w:bCs/>
                <w:color w:val="auto"/>
              </w:rPr>
            </w:pPr>
            <w:r>
              <w:rPr>
                <w:rFonts w:hint="eastAsia"/>
                <w:bCs/>
                <w:color w:val="000000"/>
                <w:szCs w:val="21"/>
              </w:rPr>
              <w:t>用途：测量人体血压、脉搏</w:t>
            </w:r>
          </w:p>
        </w:tc>
        <w:tc>
          <w:tcPr>
            <w:tcW w:w="854" w:type="dxa"/>
            <w:shd w:val="clear" w:color="auto" w:fill="auto"/>
            <w:vAlign w:val="center"/>
          </w:tcPr>
          <w:p w14:paraId="0F6678B8">
            <w:pPr>
              <w:shd w:val="clear"/>
              <w:rPr>
                <w:rFonts w:ascii="宋体" w:hAnsi="宋体" w:eastAsia="宋体" w:cs="宋体"/>
                <w:color w:val="auto"/>
              </w:rPr>
            </w:pPr>
          </w:p>
        </w:tc>
      </w:tr>
      <w:tr w14:paraId="1967F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636F197A">
            <w:pPr>
              <w:jc w:val="center"/>
              <w:rPr>
                <w:rFonts w:ascii="宋体" w:hAnsi="宋体" w:eastAsia="宋体" w:cs="宋体"/>
                <w:color w:val="auto"/>
              </w:rPr>
            </w:pPr>
            <w:r>
              <w:rPr>
                <w:rFonts w:hint="eastAsia" w:ascii="宋体" w:hAnsi="宋体"/>
                <w:b/>
                <w:bCs/>
                <w:szCs w:val="21"/>
                <w:lang w:val="en-US" w:eastAsia="zh-CN"/>
              </w:rPr>
              <w:t>二</w:t>
            </w:r>
          </w:p>
        </w:tc>
        <w:tc>
          <w:tcPr>
            <w:tcW w:w="6876" w:type="dxa"/>
            <w:shd w:val="clear" w:color="auto" w:fill="auto"/>
            <w:vAlign w:val="center"/>
          </w:tcPr>
          <w:p w14:paraId="21F4278D">
            <w:pPr>
              <w:rPr>
                <w:rFonts w:hint="default" w:ascii="宋体" w:hAnsi="宋体" w:cs="宋体" w:eastAsiaTheme="minorEastAsia"/>
                <w:color w:val="auto"/>
                <w:lang w:val="en-US" w:eastAsia="zh-CN"/>
              </w:rPr>
            </w:pPr>
            <w:r>
              <w:rPr>
                <w:rFonts w:hint="eastAsia"/>
                <w:b/>
                <w:bCs/>
                <w:color w:val="000000"/>
                <w:szCs w:val="21"/>
                <w:lang w:eastAsia="zh-CN"/>
              </w:rPr>
              <w:t>设备</w:t>
            </w:r>
            <w:r>
              <w:rPr>
                <w:rFonts w:hint="eastAsia"/>
                <w:b/>
                <w:bCs/>
                <w:color w:val="000000"/>
                <w:szCs w:val="21"/>
              </w:rPr>
              <w:t>参数：</w:t>
            </w:r>
          </w:p>
        </w:tc>
        <w:tc>
          <w:tcPr>
            <w:tcW w:w="854" w:type="dxa"/>
            <w:shd w:val="clear" w:color="auto" w:fill="auto"/>
            <w:vAlign w:val="center"/>
          </w:tcPr>
          <w:p w14:paraId="40E93F1C">
            <w:pPr>
              <w:shd w:val="clear"/>
              <w:rPr>
                <w:rFonts w:ascii="宋体" w:hAnsi="宋体" w:eastAsia="宋体" w:cs="宋体"/>
                <w:color w:val="auto"/>
              </w:rPr>
            </w:pPr>
          </w:p>
        </w:tc>
      </w:tr>
      <w:tr w14:paraId="16016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52DBEFD4">
            <w:pPr>
              <w:jc w:val="center"/>
              <w:rPr>
                <w:rFonts w:ascii="宋体" w:hAnsi="宋体" w:eastAsia="宋体" w:cs="宋体"/>
                <w:color w:val="auto"/>
              </w:rPr>
            </w:pPr>
            <w:r>
              <w:rPr>
                <w:rFonts w:hint="eastAsia" w:ascii="宋体" w:hAnsi="宋体"/>
                <w:szCs w:val="21"/>
                <w:lang w:val="en-US" w:eastAsia="zh-CN"/>
              </w:rPr>
              <w:t>1</w:t>
            </w:r>
          </w:p>
        </w:tc>
        <w:tc>
          <w:tcPr>
            <w:tcW w:w="6876" w:type="dxa"/>
            <w:shd w:val="clear" w:color="auto" w:fill="auto"/>
            <w:vAlign w:val="center"/>
          </w:tcPr>
          <w:p w14:paraId="576A7513">
            <w:pPr>
              <w:rPr>
                <w:rFonts w:ascii="宋体" w:hAnsi="宋体" w:eastAsia="宋体" w:cs="宋体"/>
                <w:color w:val="auto"/>
              </w:rPr>
            </w:pPr>
            <w:r>
              <w:rPr>
                <w:rFonts w:hint="eastAsia" w:ascii="宋体" w:hAnsi="宋体"/>
                <w:sz w:val="24"/>
              </w:rPr>
              <w:t>测量原理：</w:t>
            </w:r>
            <w:r>
              <w:rPr>
                <w:rFonts w:ascii="宋体" w:hAnsi="宋体"/>
                <w:sz w:val="24"/>
              </w:rPr>
              <w:t>示波法</w:t>
            </w:r>
          </w:p>
        </w:tc>
        <w:tc>
          <w:tcPr>
            <w:tcW w:w="854" w:type="dxa"/>
            <w:shd w:val="clear" w:color="auto" w:fill="auto"/>
            <w:vAlign w:val="center"/>
          </w:tcPr>
          <w:p w14:paraId="35076B66">
            <w:pPr>
              <w:shd w:val="clear"/>
              <w:rPr>
                <w:rFonts w:ascii="宋体" w:hAnsi="宋体" w:eastAsia="宋体" w:cs="宋体"/>
                <w:color w:val="auto"/>
              </w:rPr>
            </w:pPr>
          </w:p>
        </w:tc>
      </w:tr>
      <w:tr w14:paraId="3FE45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587A5175">
            <w:pPr>
              <w:jc w:val="center"/>
              <w:rPr>
                <w:rFonts w:ascii="宋体" w:hAnsi="宋体" w:eastAsia="宋体" w:cs="宋体"/>
                <w:color w:val="auto"/>
              </w:rPr>
            </w:pPr>
            <w:r>
              <w:rPr>
                <w:rFonts w:hint="eastAsia" w:ascii="宋体" w:hAnsi="宋体"/>
                <w:szCs w:val="21"/>
                <w:lang w:val="en-US" w:eastAsia="zh-CN"/>
              </w:rPr>
              <w:t>2</w:t>
            </w:r>
          </w:p>
        </w:tc>
        <w:tc>
          <w:tcPr>
            <w:tcW w:w="6876" w:type="dxa"/>
            <w:shd w:val="clear" w:color="auto" w:fill="auto"/>
            <w:vAlign w:val="center"/>
          </w:tcPr>
          <w:p w14:paraId="05F2E9D7">
            <w:pPr>
              <w:rPr>
                <w:rFonts w:ascii="宋体" w:hAnsi="宋体" w:eastAsia="宋体" w:cs="宋体"/>
                <w:color w:val="auto"/>
              </w:rPr>
            </w:pPr>
            <w:r>
              <w:rPr>
                <w:rFonts w:hint="eastAsia" w:ascii="宋体" w:hAnsi="宋体"/>
                <w:sz w:val="24"/>
              </w:rPr>
              <w:t>显示屏：LCD显示屏</w:t>
            </w:r>
          </w:p>
        </w:tc>
        <w:tc>
          <w:tcPr>
            <w:tcW w:w="854" w:type="dxa"/>
            <w:shd w:val="clear" w:color="auto" w:fill="auto"/>
            <w:vAlign w:val="center"/>
          </w:tcPr>
          <w:p w14:paraId="45ED58E7">
            <w:pPr>
              <w:shd w:val="clear"/>
              <w:rPr>
                <w:rFonts w:ascii="宋体" w:hAnsi="宋体" w:eastAsia="宋体" w:cs="宋体"/>
                <w:color w:val="auto"/>
              </w:rPr>
            </w:pPr>
          </w:p>
        </w:tc>
      </w:tr>
      <w:tr w14:paraId="40C56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54BA02A9">
            <w:pPr>
              <w:jc w:val="center"/>
              <w:rPr>
                <w:rFonts w:ascii="宋体" w:hAnsi="宋体" w:eastAsia="宋体" w:cs="宋体"/>
                <w:b/>
                <w:bCs/>
                <w:color w:val="auto"/>
              </w:rPr>
            </w:pPr>
            <w:r>
              <w:rPr>
                <w:rFonts w:hint="eastAsia" w:ascii="宋体" w:hAnsi="宋体"/>
                <w:szCs w:val="21"/>
                <w:lang w:val="en-US" w:eastAsia="zh-CN"/>
              </w:rPr>
              <w:t>3</w:t>
            </w:r>
          </w:p>
        </w:tc>
        <w:tc>
          <w:tcPr>
            <w:tcW w:w="6876" w:type="dxa"/>
            <w:shd w:val="clear" w:color="auto" w:fill="auto"/>
            <w:vAlign w:val="center"/>
          </w:tcPr>
          <w:p w14:paraId="51F583EC">
            <w:pPr>
              <w:rPr>
                <w:rFonts w:ascii="宋体" w:hAnsi="宋体" w:eastAsia="宋体" w:cs="宋体"/>
                <w:b/>
                <w:bCs/>
                <w:color w:val="auto"/>
              </w:rPr>
            </w:pPr>
            <w:r>
              <w:rPr>
                <w:rFonts w:hint="eastAsia" w:ascii="宋体" w:hAnsi="宋体"/>
                <w:sz w:val="24"/>
              </w:rPr>
              <w:t>测量位置：</w:t>
            </w:r>
            <w:r>
              <w:rPr>
                <w:rFonts w:ascii="宋体" w:hAnsi="宋体"/>
                <w:sz w:val="24"/>
              </w:rPr>
              <w:t>左右臂均可</w:t>
            </w:r>
            <w:r>
              <w:rPr>
                <w:rFonts w:hint="eastAsia" w:ascii="宋体" w:hAnsi="宋体"/>
                <w:sz w:val="24"/>
              </w:rPr>
              <w:t>，双侧有按钮</w:t>
            </w:r>
          </w:p>
        </w:tc>
        <w:tc>
          <w:tcPr>
            <w:tcW w:w="854" w:type="dxa"/>
            <w:shd w:val="clear" w:color="auto" w:fill="auto"/>
            <w:vAlign w:val="center"/>
          </w:tcPr>
          <w:p w14:paraId="07680636">
            <w:pPr>
              <w:shd w:val="clear"/>
              <w:rPr>
                <w:rFonts w:ascii="宋体" w:hAnsi="宋体" w:eastAsia="宋体" w:cs="宋体"/>
                <w:color w:val="auto"/>
              </w:rPr>
            </w:pPr>
          </w:p>
        </w:tc>
      </w:tr>
      <w:tr w14:paraId="18A8C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5D16E446">
            <w:pPr>
              <w:jc w:val="center"/>
              <w:rPr>
                <w:rFonts w:ascii="宋体" w:hAnsi="宋体" w:eastAsia="宋体" w:cs="宋体"/>
                <w:color w:val="auto"/>
              </w:rPr>
            </w:pPr>
            <w:r>
              <w:rPr>
                <w:rFonts w:hint="eastAsia" w:ascii="宋体" w:hAnsi="宋体"/>
                <w:szCs w:val="21"/>
                <w:lang w:val="en-US" w:eastAsia="zh-CN"/>
              </w:rPr>
              <w:t>4</w:t>
            </w:r>
          </w:p>
        </w:tc>
        <w:tc>
          <w:tcPr>
            <w:tcW w:w="6876" w:type="dxa"/>
            <w:shd w:val="clear" w:color="auto" w:fill="auto"/>
            <w:vAlign w:val="center"/>
          </w:tcPr>
          <w:p w14:paraId="0076F8C9">
            <w:pPr>
              <w:rPr>
                <w:rFonts w:ascii="宋体" w:hAnsi="宋体" w:eastAsia="宋体" w:cs="宋体"/>
                <w:color w:val="auto"/>
              </w:rPr>
            </w:pPr>
            <w:r>
              <w:rPr>
                <w:rFonts w:hint="eastAsia" w:ascii="宋体" w:hAnsi="宋体"/>
                <w:sz w:val="24"/>
              </w:rPr>
              <w:t>适应臂周范围：</w:t>
            </w:r>
            <w:r>
              <w:rPr>
                <w:rFonts w:ascii="宋体" w:hAnsi="宋体"/>
                <w:sz w:val="24"/>
              </w:rPr>
              <w:t xml:space="preserve"> 17-4</w:t>
            </w:r>
            <w:r>
              <w:rPr>
                <w:rFonts w:hint="eastAsia" w:ascii="宋体" w:hAnsi="宋体"/>
                <w:sz w:val="24"/>
                <w:lang w:val="en-US" w:eastAsia="zh-CN"/>
              </w:rPr>
              <w:t>5</w:t>
            </w:r>
            <w:r>
              <w:rPr>
                <w:rFonts w:ascii="宋体" w:hAnsi="宋体"/>
                <w:sz w:val="24"/>
              </w:rPr>
              <w:t>cm</w:t>
            </w:r>
          </w:p>
        </w:tc>
        <w:tc>
          <w:tcPr>
            <w:tcW w:w="854" w:type="dxa"/>
            <w:shd w:val="clear" w:color="auto" w:fill="auto"/>
            <w:vAlign w:val="center"/>
          </w:tcPr>
          <w:p w14:paraId="475E061B">
            <w:pPr>
              <w:shd w:val="clear"/>
              <w:rPr>
                <w:rFonts w:ascii="宋体" w:hAnsi="宋体" w:eastAsia="宋体" w:cs="宋体"/>
                <w:color w:val="auto"/>
              </w:rPr>
            </w:pPr>
          </w:p>
        </w:tc>
      </w:tr>
      <w:tr w14:paraId="5D37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48616DCC">
            <w:pPr>
              <w:jc w:val="center"/>
              <w:rPr>
                <w:rFonts w:ascii="宋体" w:hAnsi="宋体" w:eastAsia="宋体" w:cs="宋体"/>
                <w:color w:val="auto"/>
              </w:rPr>
            </w:pPr>
            <w:r>
              <w:rPr>
                <w:rFonts w:hint="eastAsia" w:ascii="宋体" w:hAnsi="宋体"/>
                <w:szCs w:val="21"/>
                <w:lang w:val="en-US" w:eastAsia="zh-CN"/>
              </w:rPr>
              <w:t>5</w:t>
            </w:r>
          </w:p>
        </w:tc>
        <w:tc>
          <w:tcPr>
            <w:tcW w:w="6876" w:type="dxa"/>
            <w:shd w:val="clear" w:color="auto" w:fill="auto"/>
            <w:vAlign w:val="center"/>
          </w:tcPr>
          <w:p w14:paraId="2E43C62A">
            <w:pPr>
              <w:rPr>
                <w:rFonts w:ascii="宋体" w:hAnsi="宋体" w:eastAsia="宋体" w:cs="宋体"/>
                <w:color w:val="auto"/>
              </w:rPr>
            </w:pPr>
            <w:r>
              <w:rPr>
                <w:rFonts w:hint="eastAsia" w:ascii="宋体" w:hAnsi="宋体"/>
                <w:sz w:val="24"/>
              </w:rPr>
              <w:t>血压量程：0～</w:t>
            </w:r>
            <w:r>
              <w:rPr>
                <w:rFonts w:hint="eastAsia" w:ascii="宋体" w:hAnsi="宋体"/>
                <w:sz w:val="24"/>
                <w:lang w:val="en-US" w:eastAsia="zh-CN"/>
              </w:rPr>
              <w:t>300</w:t>
            </w:r>
            <w:r>
              <w:rPr>
                <w:rFonts w:hint="eastAsia" w:ascii="宋体" w:hAnsi="宋体"/>
                <w:sz w:val="24"/>
              </w:rPr>
              <w:t>mmHg；脉博数：40～</w:t>
            </w:r>
            <w:r>
              <w:rPr>
                <w:rFonts w:hint="eastAsia" w:ascii="宋体" w:hAnsi="宋体"/>
                <w:sz w:val="24"/>
                <w:lang w:val="en-US" w:eastAsia="zh-CN"/>
              </w:rPr>
              <w:t>20</w:t>
            </w:r>
            <w:r>
              <w:rPr>
                <w:rFonts w:hint="eastAsia" w:ascii="宋体" w:hAnsi="宋体"/>
                <w:sz w:val="24"/>
              </w:rPr>
              <w:t>0次/分</w:t>
            </w:r>
          </w:p>
        </w:tc>
        <w:tc>
          <w:tcPr>
            <w:tcW w:w="854" w:type="dxa"/>
            <w:shd w:val="clear" w:color="auto" w:fill="auto"/>
            <w:vAlign w:val="center"/>
          </w:tcPr>
          <w:p w14:paraId="1E9BCF1B">
            <w:pPr>
              <w:shd w:val="clear"/>
              <w:rPr>
                <w:rFonts w:ascii="宋体" w:hAnsi="宋体" w:eastAsia="宋体" w:cs="宋体"/>
                <w:color w:val="auto"/>
              </w:rPr>
            </w:pPr>
          </w:p>
        </w:tc>
      </w:tr>
      <w:tr w14:paraId="26BCC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57800178">
            <w:pPr>
              <w:pStyle w:val="4"/>
              <w:ind w:firstLine="0" w:firstLineChars="0"/>
              <w:jc w:val="center"/>
              <w:rPr>
                <w:rFonts w:ascii="宋体" w:hAnsi="宋体" w:eastAsia="宋体" w:cs="宋体"/>
                <w:color w:val="auto"/>
              </w:rPr>
            </w:pPr>
            <w:r>
              <w:rPr>
                <w:rFonts w:hint="eastAsia" w:ascii="宋体" w:hAnsi="宋体"/>
                <w:szCs w:val="21"/>
                <w:lang w:val="en-US" w:eastAsia="zh-CN"/>
              </w:rPr>
              <w:t>6</w:t>
            </w:r>
          </w:p>
        </w:tc>
        <w:tc>
          <w:tcPr>
            <w:tcW w:w="6876" w:type="dxa"/>
            <w:shd w:val="clear" w:color="auto" w:fill="auto"/>
            <w:vAlign w:val="center"/>
          </w:tcPr>
          <w:p w14:paraId="6DEB9FDE">
            <w:pPr>
              <w:keepNext w:val="0"/>
              <w:keepLines w:val="0"/>
              <w:widowControl/>
              <w:suppressLineNumbers w:val="0"/>
              <w:spacing w:line="360" w:lineRule="auto"/>
              <w:jc w:val="left"/>
              <w:rPr>
                <w:rFonts w:ascii="宋体" w:hAnsi="宋体" w:eastAsia="宋体" w:cs="宋体"/>
                <w:color w:val="auto"/>
              </w:rPr>
            </w:pPr>
            <w:r>
              <w:rPr>
                <w:rFonts w:hint="eastAsia" w:ascii="宋体" w:hAnsi="宋体" w:eastAsia="宋体" w:cs="宋体"/>
                <w:color w:val="auto"/>
                <w:kern w:val="0"/>
                <w:sz w:val="24"/>
                <w:szCs w:val="24"/>
                <w:lang w:val="en-US" w:eastAsia="zh-CN" w:bidi="ar"/>
              </w:rPr>
              <w:t xml:space="preserve">压力传感器准确性：±2mmHg(±0.267kPa) ，脉搏：±2%或±2次/分钟(取大者) </w:t>
            </w:r>
          </w:p>
        </w:tc>
        <w:tc>
          <w:tcPr>
            <w:tcW w:w="854" w:type="dxa"/>
            <w:shd w:val="clear" w:color="auto" w:fill="auto"/>
            <w:vAlign w:val="center"/>
          </w:tcPr>
          <w:p w14:paraId="0E5C03B3">
            <w:pPr>
              <w:shd w:val="clear"/>
              <w:rPr>
                <w:rFonts w:ascii="宋体" w:hAnsi="宋体" w:eastAsia="宋体" w:cs="宋体"/>
                <w:color w:val="auto"/>
              </w:rPr>
            </w:pPr>
          </w:p>
        </w:tc>
      </w:tr>
      <w:tr w14:paraId="1EF76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5142F216">
            <w:pPr>
              <w:jc w:val="center"/>
              <w:rPr>
                <w:rFonts w:ascii="宋体" w:hAnsi="宋体" w:eastAsia="宋体" w:cs="宋体"/>
                <w:color w:val="auto"/>
              </w:rPr>
            </w:pPr>
            <w:r>
              <w:rPr>
                <w:rFonts w:hint="eastAsia" w:ascii="宋体" w:hAnsi="宋体"/>
                <w:szCs w:val="21"/>
                <w:lang w:val="en-US" w:eastAsia="zh-CN"/>
              </w:rPr>
              <w:t>7</w:t>
            </w:r>
          </w:p>
        </w:tc>
        <w:tc>
          <w:tcPr>
            <w:tcW w:w="6876" w:type="dxa"/>
            <w:shd w:val="clear" w:color="auto" w:fill="auto"/>
            <w:vAlign w:val="center"/>
          </w:tcPr>
          <w:p w14:paraId="4489329E">
            <w:pPr>
              <w:rPr>
                <w:rFonts w:ascii="宋体" w:hAnsi="宋体" w:eastAsia="宋体" w:cs="宋体"/>
                <w:color w:val="auto"/>
              </w:rPr>
            </w:pPr>
            <w:r>
              <w:rPr>
                <w:rFonts w:hint="eastAsia" w:ascii="宋体" w:hAnsi="宋体" w:eastAsia="宋体" w:cs="宋体"/>
                <w:color w:val="auto"/>
                <w:kern w:val="0"/>
                <w:sz w:val="24"/>
                <w:szCs w:val="24"/>
                <w:lang w:val="en-US" w:eastAsia="zh-CN" w:bidi="ar"/>
              </w:rPr>
              <w:t>记忆组数：300组</w:t>
            </w:r>
          </w:p>
        </w:tc>
        <w:tc>
          <w:tcPr>
            <w:tcW w:w="854" w:type="dxa"/>
            <w:shd w:val="clear" w:color="auto" w:fill="auto"/>
          </w:tcPr>
          <w:p w14:paraId="34EEE5D0">
            <w:pPr>
              <w:shd w:val="clear"/>
              <w:rPr>
                <w:rFonts w:ascii="宋体" w:hAnsi="宋体" w:eastAsia="宋体" w:cs="宋体"/>
                <w:color w:val="auto"/>
              </w:rPr>
            </w:pPr>
          </w:p>
        </w:tc>
      </w:tr>
      <w:tr w14:paraId="3194B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775C8C97">
            <w:pPr>
              <w:jc w:val="center"/>
              <w:rPr>
                <w:rFonts w:ascii="宋体" w:hAnsi="宋体" w:eastAsia="宋体" w:cs="宋体"/>
                <w:color w:val="auto"/>
              </w:rPr>
            </w:pPr>
            <w:r>
              <w:rPr>
                <w:rFonts w:hint="eastAsia" w:ascii="宋体" w:hAnsi="宋体"/>
                <w:szCs w:val="21"/>
                <w:lang w:val="en-US" w:eastAsia="zh-CN"/>
              </w:rPr>
              <w:t>8</w:t>
            </w:r>
          </w:p>
        </w:tc>
        <w:tc>
          <w:tcPr>
            <w:tcW w:w="6876" w:type="dxa"/>
            <w:shd w:val="clear" w:color="auto" w:fill="auto"/>
            <w:vAlign w:val="center"/>
          </w:tcPr>
          <w:p w14:paraId="397B51E9">
            <w:pPr>
              <w:rPr>
                <w:rFonts w:ascii="宋体" w:hAnsi="宋体" w:eastAsia="宋体" w:cs="宋体"/>
                <w:color w:val="auto"/>
              </w:rPr>
            </w:pPr>
            <w:r>
              <w:rPr>
                <w:rFonts w:hint="eastAsia" w:ascii="宋体" w:hAnsi="宋体" w:eastAsia="宋体" w:cs="宋体"/>
                <w:color w:val="auto"/>
                <w:kern w:val="0"/>
                <w:sz w:val="24"/>
                <w:szCs w:val="24"/>
                <w:lang w:val="en-US" w:eastAsia="zh-CN" w:bidi="ar"/>
              </w:rPr>
              <w:t>运行模式分类：连续运行</w:t>
            </w:r>
          </w:p>
        </w:tc>
        <w:tc>
          <w:tcPr>
            <w:tcW w:w="854" w:type="dxa"/>
            <w:shd w:val="clear" w:color="auto" w:fill="auto"/>
          </w:tcPr>
          <w:p w14:paraId="2D31831D">
            <w:pPr>
              <w:shd w:val="clear"/>
              <w:rPr>
                <w:rFonts w:ascii="宋体" w:hAnsi="宋体" w:eastAsia="宋体" w:cs="宋体"/>
                <w:color w:val="auto"/>
              </w:rPr>
            </w:pPr>
          </w:p>
        </w:tc>
      </w:tr>
      <w:tr w14:paraId="57553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0F1F316F">
            <w:pPr>
              <w:jc w:val="center"/>
              <w:rPr>
                <w:rFonts w:ascii="宋体" w:hAnsi="宋体" w:eastAsia="宋体" w:cs="宋体"/>
                <w:color w:val="auto"/>
              </w:rPr>
            </w:pPr>
            <w:r>
              <w:rPr>
                <w:rFonts w:hint="eastAsia" w:ascii="宋体" w:hAnsi="宋体"/>
                <w:szCs w:val="21"/>
                <w:lang w:val="en-US" w:eastAsia="zh-CN"/>
              </w:rPr>
              <w:t>9</w:t>
            </w:r>
          </w:p>
        </w:tc>
        <w:tc>
          <w:tcPr>
            <w:tcW w:w="6876" w:type="dxa"/>
            <w:shd w:val="clear" w:color="auto" w:fill="auto"/>
            <w:vAlign w:val="center"/>
          </w:tcPr>
          <w:p w14:paraId="6A83023F">
            <w:pPr>
              <w:rPr>
                <w:rFonts w:ascii="宋体" w:hAnsi="宋体" w:eastAsia="宋体" w:cs="宋体"/>
                <w:color w:val="auto"/>
              </w:rPr>
            </w:pPr>
            <w:r>
              <w:rPr>
                <w:rFonts w:hint="eastAsia" w:ascii="宋体" w:hAnsi="宋体" w:eastAsia="宋体" w:cs="宋体"/>
                <w:color w:val="auto"/>
                <w:kern w:val="0"/>
                <w:sz w:val="24"/>
                <w:szCs w:val="24"/>
                <w:lang w:val="en-US" w:eastAsia="zh-CN" w:bidi="ar"/>
              </w:rPr>
              <w:t>接近检测，灯效提示</w:t>
            </w:r>
          </w:p>
        </w:tc>
        <w:tc>
          <w:tcPr>
            <w:tcW w:w="854" w:type="dxa"/>
            <w:shd w:val="clear" w:color="auto" w:fill="auto"/>
          </w:tcPr>
          <w:p w14:paraId="15E15F45">
            <w:pPr>
              <w:shd w:val="clear"/>
              <w:rPr>
                <w:rFonts w:ascii="宋体" w:hAnsi="宋体" w:eastAsia="宋体" w:cs="宋体"/>
                <w:color w:val="auto"/>
              </w:rPr>
            </w:pPr>
          </w:p>
        </w:tc>
      </w:tr>
      <w:tr w14:paraId="7CAD6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5A503D08">
            <w:pPr>
              <w:jc w:val="center"/>
              <w:rPr>
                <w:rFonts w:ascii="宋体" w:hAnsi="宋体" w:eastAsia="宋体" w:cs="宋体"/>
                <w:color w:val="auto"/>
              </w:rPr>
            </w:pPr>
            <w:r>
              <w:rPr>
                <w:rFonts w:hint="eastAsia" w:ascii="宋体" w:hAnsi="宋体"/>
                <w:szCs w:val="21"/>
                <w:lang w:val="en-US" w:eastAsia="zh-CN"/>
              </w:rPr>
              <w:t>10</w:t>
            </w:r>
          </w:p>
        </w:tc>
        <w:tc>
          <w:tcPr>
            <w:tcW w:w="6876" w:type="dxa"/>
            <w:shd w:val="clear" w:color="auto" w:fill="auto"/>
            <w:vAlign w:val="center"/>
          </w:tcPr>
          <w:p w14:paraId="67FE0DB0">
            <w:pPr>
              <w:rPr>
                <w:rFonts w:ascii="宋体" w:hAnsi="宋体" w:eastAsia="宋体" w:cs="宋体"/>
                <w:color w:val="auto"/>
              </w:rPr>
            </w:pPr>
            <w:r>
              <w:rPr>
                <w:rFonts w:hint="eastAsia" w:ascii="宋体" w:hAnsi="宋体" w:eastAsia="宋体" w:cs="宋体"/>
                <w:color w:val="auto"/>
                <w:kern w:val="0"/>
                <w:sz w:val="24"/>
                <w:szCs w:val="24"/>
                <w:lang w:val="en-US" w:eastAsia="zh-CN" w:bidi="ar"/>
              </w:rPr>
              <w:t>袖套为抗菌规格材质（提供相关检测报告）</w:t>
            </w:r>
          </w:p>
        </w:tc>
        <w:tc>
          <w:tcPr>
            <w:tcW w:w="854" w:type="dxa"/>
            <w:shd w:val="clear" w:color="auto" w:fill="auto"/>
          </w:tcPr>
          <w:p w14:paraId="0E639CF6">
            <w:pPr>
              <w:shd w:val="clear"/>
              <w:rPr>
                <w:rFonts w:ascii="宋体" w:hAnsi="宋体" w:eastAsia="宋体" w:cs="宋体"/>
                <w:color w:val="auto"/>
              </w:rPr>
            </w:pPr>
          </w:p>
        </w:tc>
      </w:tr>
      <w:tr w14:paraId="2C1BE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33D0A69D">
            <w:pPr>
              <w:jc w:val="center"/>
              <w:rPr>
                <w:rFonts w:ascii="宋体" w:hAnsi="宋体" w:eastAsia="宋体" w:cs="宋体"/>
                <w:color w:val="auto"/>
              </w:rPr>
            </w:pPr>
            <w:r>
              <w:rPr>
                <w:rFonts w:hint="eastAsia" w:ascii="宋体" w:hAnsi="宋体"/>
                <w:szCs w:val="21"/>
                <w:lang w:val="en-US" w:eastAsia="zh-CN"/>
              </w:rPr>
              <w:t>11</w:t>
            </w:r>
          </w:p>
        </w:tc>
        <w:tc>
          <w:tcPr>
            <w:tcW w:w="6876" w:type="dxa"/>
            <w:shd w:val="clear" w:color="auto" w:fill="auto"/>
            <w:vAlign w:val="center"/>
          </w:tcPr>
          <w:p w14:paraId="39184D69">
            <w:pPr>
              <w:rPr>
                <w:rFonts w:ascii="宋体" w:hAnsi="宋体" w:eastAsia="宋体" w:cs="宋体"/>
                <w:color w:val="auto"/>
              </w:rPr>
            </w:pPr>
            <w:r>
              <w:rPr>
                <w:rFonts w:hint="eastAsia" w:ascii="宋体" w:hAnsi="宋体" w:eastAsia="宋体" w:cs="宋体"/>
                <w:color w:val="auto"/>
                <w:kern w:val="0"/>
                <w:sz w:val="24"/>
                <w:szCs w:val="24"/>
                <w:lang w:val="en-US" w:eastAsia="zh-CN" w:bidi="ar"/>
              </w:rPr>
              <w:t>语音播报功能，及时播报测量血压 、打印机功能，打印测量血压值</w:t>
            </w:r>
          </w:p>
        </w:tc>
        <w:tc>
          <w:tcPr>
            <w:tcW w:w="854" w:type="dxa"/>
            <w:shd w:val="clear" w:color="auto" w:fill="auto"/>
          </w:tcPr>
          <w:p w14:paraId="146D89F9">
            <w:pPr>
              <w:shd w:val="clear"/>
              <w:rPr>
                <w:rFonts w:ascii="宋体" w:hAnsi="宋体" w:eastAsia="宋体" w:cs="宋体"/>
                <w:color w:val="auto"/>
              </w:rPr>
            </w:pPr>
          </w:p>
        </w:tc>
      </w:tr>
      <w:tr w14:paraId="7175C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08A42199">
            <w:pPr>
              <w:jc w:val="center"/>
              <w:rPr>
                <w:rFonts w:hint="eastAsia" w:ascii="宋体" w:hAnsi="宋体" w:eastAsia="宋体" w:cs="宋体"/>
                <w:color w:val="auto"/>
                <w:lang w:eastAsia="zh-CN"/>
              </w:rPr>
            </w:pPr>
            <w:r>
              <w:rPr>
                <w:rFonts w:hint="eastAsia" w:ascii="宋体" w:hAnsi="宋体"/>
                <w:szCs w:val="21"/>
                <w:lang w:val="en-US" w:eastAsia="zh-CN"/>
              </w:rPr>
              <w:t>12</w:t>
            </w:r>
          </w:p>
        </w:tc>
        <w:tc>
          <w:tcPr>
            <w:tcW w:w="6876" w:type="dxa"/>
            <w:shd w:val="clear" w:color="auto" w:fill="auto"/>
            <w:vAlign w:val="center"/>
          </w:tcPr>
          <w:p w14:paraId="439A2D2B">
            <w:pPr>
              <w:rPr>
                <w:rFonts w:ascii="宋体" w:hAnsi="宋体" w:eastAsia="宋体" w:cs="宋体"/>
                <w:color w:val="auto"/>
              </w:rPr>
            </w:pPr>
            <w:r>
              <w:rPr>
                <w:rFonts w:hint="eastAsia" w:ascii="宋体" w:hAnsi="宋体" w:eastAsia="宋体" w:cs="宋体"/>
                <w:color w:val="auto"/>
                <w:kern w:val="0"/>
                <w:sz w:val="24"/>
                <w:szCs w:val="24"/>
                <w:lang w:val="en-US" w:eastAsia="zh-CN" w:bidi="ar"/>
              </w:rPr>
              <w:t>平均测量模式：可连续进行2次血压测量，并自动计算出2次测量结果的平均值</w:t>
            </w:r>
          </w:p>
        </w:tc>
        <w:tc>
          <w:tcPr>
            <w:tcW w:w="854" w:type="dxa"/>
            <w:shd w:val="clear" w:color="auto" w:fill="auto"/>
          </w:tcPr>
          <w:p w14:paraId="56D78F4D">
            <w:pPr>
              <w:shd w:val="clear"/>
              <w:rPr>
                <w:rFonts w:ascii="宋体" w:hAnsi="宋体" w:eastAsia="宋体" w:cs="宋体"/>
                <w:color w:val="auto"/>
              </w:rPr>
            </w:pPr>
          </w:p>
        </w:tc>
      </w:tr>
      <w:tr w14:paraId="3402E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44EA1C4B">
            <w:pPr>
              <w:jc w:val="center"/>
              <w:rPr>
                <w:rFonts w:hint="eastAsia" w:ascii="宋体" w:hAnsi="宋体" w:eastAsia="宋体" w:cs="宋体"/>
                <w:color w:val="auto"/>
                <w:lang w:eastAsia="zh-CN"/>
              </w:rPr>
            </w:pPr>
            <w:r>
              <w:rPr>
                <w:rFonts w:hint="eastAsia" w:ascii="宋体" w:hAnsi="宋体"/>
                <w:szCs w:val="21"/>
                <w:lang w:val="en-US" w:eastAsia="zh-CN"/>
              </w:rPr>
              <w:t>13</w:t>
            </w:r>
          </w:p>
        </w:tc>
        <w:tc>
          <w:tcPr>
            <w:tcW w:w="6876" w:type="dxa"/>
            <w:shd w:val="clear" w:color="auto" w:fill="auto"/>
            <w:vAlign w:val="center"/>
          </w:tcPr>
          <w:p w14:paraId="4D120FD5">
            <w:pPr>
              <w:rPr>
                <w:rFonts w:ascii="宋体" w:hAnsi="宋体" w:eastAsia="宋体" w:cs="宋体"/>
                <w:color w:val="auto"/>
              </w:rPr>
            </w:pPr>
            <w:r>
              <w:rPr>
                <w:rFonts w:hint="eastAsia" w:ascii="宋体" w:hAnsi="宋体" w:eastAsia="宋体" w:cs="宋体"/>
                <w:color w:val="auto"/>
                <w:sz w:val="24"/>
              </w:rPr>
              <w:t>肘部位置传感器：电子肘部位置传感器，并提示手臂放置位置是否正确</w:t>
            </w:r>
          </w:p>
        </w:tc>
        <w:tc>
          <w:tcPr>
            <w:tcW w:w="854" w:type="dxa"/>
            <w:shd w:val="clear" w:color="auto" w:fill="auto"/>
          </w:tcPr>
          <w:p w14:paraId="40D7F3CA">
            <w:pPr>
              <w:shd w:val="clear"/>
              <w:rPr>
                <w:rFonts w:ascii="宋体" w:hAnsi="宋体" w:eastAsia="宋体" w:cs="宋体"/>
                <w:color w:val="auto"/>
              </w:rPr>
            </w:pPr>
          </w:p>
        </w:tc>
      </w:tr>
      <w:tr w14:paraId="12F18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79752DCA">
            <w:pPr>
              <w:jc w:val="center"/>
              <w:rPr>
                <w:rFonts w:hint="eastAsia" w:ascii="宋体" w:hAnsi="宋体" w:eastAsia="宋体" w:cs="宋体"/>
                <w:color w:val="auto"/>
                <w:lang w:eastAsia="zh-CN"/>
              </w:rPr>
            </w:pPr>
            <w:r>
              <w:rPr>
                <w:rFonts w:hint="eastAsia" w:ascii="宋体" w:hAnsi="宋体"/>
                <w:szCs w:val="21"/>
                <w:lang w:val="en-US" w:eastAsia="zh-CN"/>
              </w:rPr>
              <w:t>14</w:t>
            </w:r>
          </w:p>
        </w:tc>
        <w:tc>
          <w:tcPr>
            <w:tcW w:w="6876" w:type="dxa"/>
            <w:shd w:val="clear" w:color="auto" w:fill="auto"/>
            <w:vAlign w:val="center"/>
          </w:tcPr>
          <w:p w14:paraId="4A9D6269">
            <w:pPr>
              <w:rPr>
                <w:rFonts w:ascii="宋体" w:hAnsi="宋体" w:eastAsia="宋体" w:cs="宋体"/>
                <w:color w:val="auto"/>
              </w:rPr>
            </w:pPr>
            <w:r>
              <w:rPr>
                <w:rFonts w:hint="eastAsia" w:ascii="宋体" w:hAnsi="宋体" w:eastAsia="宋体" w:cs="宋体"/>
                <w:color w:val="auto"/>
                <w:sz w:val="24"/>
              </w:rPr>
              <w:t>臂筒角度调节：自动上下浮动式臂筒（臂筒可根据测量者的坐姿高度自动上下调节≥1</w:t>
            </w:r>
            <w:r>
              <w:rPr>
                <w:rFonts w:hint="eastAsia" w:ascii="宋体" w:hAnsi="宋体" w:eastAsia="宋体" w:cs="宋体"/>
                <w:color w:val="auto"/>
                <w:sz w:val="24"/>
                <w:lang w:val="en-US" w:eastAsia="zh-CN"/>
              </w:rPr>
              <w:t>2</w:t>
            </w:r>
            <w:r>
              <w:rPr>
                <w:rFonts w:hint="eastAsia" w:ascii="宋体" w:hAnsi="宋体" w:eastAsia="宋体" w:cs="宋体"/>
                <w:color w:val="auto"/>
                <w:sz w:val="24"/>
              </w:rPr>
              <w:t>度）</w:t>
            </w:r>
          </w:p>
        </w:tc>
        <w:tc>
          <w:tcPr>
            <w:tcW w:w="854" w:type="dxa"/>
            <w:shd w:val="clear" w:color="auto" w:fill="auto"/>
          </w:tcPr>
          <w:p w14:paraId="53932005">
            <w:pPr>
              <w:shd w:val="clear"/>
              <w:rPr>
                <w:rFonts w:ascii="宋体" w:hAnsi="宋体" w:eastAsia="宋体" w:cs="宋体"/>
                <w:color w:val="auto"/>
              </w:rPr>
            </w:pPr>
          </w:p>
        </w:tc>
      </w:tr>
      <w:tr w14:paraId="62FA7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6B796077">
            <w:pPr>
              <w:jc w:val="center"/>
              <w:rPr>
                <w:rFonts w:hint="eastAsia" w:ascii="宋体" w:hAnsi="宋体" w:eastAsia="宋体" w:cs="宋体"/>
                <w:color w:val="auto"/>
                <w:lang w:eastAsia="zh-CN"/>
              </w:rPr>
            </w:pPr>
            <w:r>
              <w:rPr>
                <w:rFonts w:hint="eastAsia" w:ascii="宋体" w:hAnsi="宋体"/>
                <w:szCs w:val="21"/>
                <w:lang w:val="en-US" w:eastAsia="zh-CN"/>
              </w:rPr>
              <w:t>15</w:t>
            </w:r>
          </w:p>
        </w:tc>
        <w:tc>
          <w:tcPr>
            <w:tcW w:w="6876" w:type="dxa"/>
            <w:shd w:val="clear" w:color="auto" w:fill="auto"/>
            <w:vAlign w:val="center"/>
          </w:tcPr>
          <w:p w14:paraId="2858DD7C">
            <w:pPr>
              <w:rPr>
                <w:rFonts w:ascii="宋体" w:hAnsi="宋体" w:eastAsia="宋体" w:cs="宋体"/>
                <w:color w:val="auto"/>
              </w:rPr>
            </w:pPr>
            <w:r>
              <w:rPr>
                <w:rFonts w:hint="eastAsia" w:ascii="宋体" w:hAnsi="宋体" w:eastAsia="宋体" w:cs="宋体"/>
                <w:color w:val="auto"/>
                <w:kern w:val="0"/>
                <w:sz w:val="24"/>
                <w:szCs w:val="24"/>
                <w:lang w:val="en-US" w:eastAsia="zh-CN" w:bidi="ar"/>
              </w:rPr>
              <w:t>电击保护：I类设备，BF型应用部分</w:t>
            </w:r>
          </w:p>
        </w:tc>
        <w:tc>
          <w:tcPr>
            <w:tcW w:w="854" w:type="dxa"/>
            <w:shd w:val="clear" w:color="auto" w:fill="auto"/>
          </w:tcPr>
          <w:p w14:paraId="573E8F93">
            <w:pPr>
              <w:shd w:val="clear"/>
              <w:rPr>
                <w:rFonts w:ascii="宋体" w:hAnsi="宋体" w:eastAsia="宋体" w:cs="宋体"/>
                <w:color w:val="auto"/>
              </w:rPr>
            </w:pPr>
          </w:p>
        </w:tc>
      </w:tr>
      <w:tr w14:paraId="4B53B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052D425F">
            <w:pPr>
              <w:jc w:val="center"/>
              <w:rPr>
                <w:rFonts w:hint="eastAsia" w:ascii="宋体" w:hAnsi="宋体" w:eastAsia="宋体" w:cs="宋体"/>
                <w:color w:val="auto"/>
                <w:lang w:eastAsia="zh-CN"/>
              </w:rPr>
            </w:pPr>
            <w:r>
              <w:rPr>
                <w:rFonts w:hint="eastAsia" w:ascii="宋体" w:hAnsi="宋体"/>
                <w:szCs w:val="21"/>
                <w:lang w:val="en-US" w:eastAsia="zh-CN"/>
              </w:rPr>
              <w:t>16</w:t>
            </w:r>
          </w:p>
        </w:tc>
        <w:tc>
          <w:tcPr>
            <w:tcW w:w="6876" w:type="dxa"/>
            <w:shd w:val="clear" w:color="auto" w:fill="auto"/>
            <w:vAlign w:val="center"/>
          </w:tcPr>
          <w:p w14:paraId="2AED99B1">
            <w:pPr>
              <w:rPr>
                <w:rFonts w:ascii="宋体" w:hAnsi="宋体" w:eastAsia="宋体" w:cs="宋体"/>
                <w:color w:val="auto"/>
              </w:rPr>
            </w:pPr>
            <w:r>
              <w:rPr>
                <w:rFonts w:hint="eastAsia" w:ascii="宋体" w:hAnsi="宋体" w:eastAsia="宋体" w:cs="宋体"/>
                <w:color w:val="auto"/>
                <w:kern w:val="0"/>
                <w:sz w:val="24"/>
                <w:szCs w:val="24"/>
                <w:lang w:val="en-US" w:eastAsia="zh-CN" w:bidi="ar"/>
              </w:rPr>
              <w:t>使用期限：10万次</w:t>
            </w:r>
          </w:p>
        </w:tc>
        <w:tc>
          <w:tcPr>
            <w:tcW w:w="854" w:type="dxa"/>
            <w:shd w:val="clear" w:color="auto" w:fill="auto"/>
          </w:tcPr>
          <w:p w14:paraId="3F961195">
            <w:pPr>
              <w:shd w:val="clear"/>
              <w:rPr>
                <w:rFonts w:ascii="宋体" w:hAnsi="宋体" w:eastAsia="宋体" w:cs="宋体"/>
                <w:color w:val="auto"/>
              </w:rPr>
            </w:pPr>
          </w:p>
        </w:tc>
      </w:tr>
      <w:tr w14:paraId="302C1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3C4FB862">
            <w:pPr>
              <w:jc w:val="center"/>
              <w:rPr>
                <w:rFonts w:hint="eastAsia" w:ascii="宋体" w:hAnsi="宋体"/>
                <w:szCs w:val="21"/>
                <w:lang w:val="en-US" w:eastAsia="zh-CN"/>
              </w:rPr>
            </w:pPr>
            <w:r>
              <w:rPr>
                <w:rFonts w:hint="eastAsia" w:ascii="宋体" w:hAnsi="宋体"/>
                <w:b/>
                <w:bCs/>
                <w:szCs w:val="21"/>
                <w:lang w:val="en-US" w:eastAsia="zh-CN"/>
              </w:rPr>
              <w:t>三</w:t>
            </w:r>
          </w:p>
        </w:tc>
        <w:tc>
          <w:tcPr>
            <w:tcW w:w="6876" w:type="dxa"/>
            <w:shd w:val="clear" w:color="auto" w:fill="auto"/>
            <w:vAlign w:val="center"/>
          </w:tcPr>
          <w:p w14:paraId="14F12E28">
            <w:pPr>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szCs w:val="21"/>
              </w:rPr>
              <w:t>系统功能：</w:t>
            </w:r>
          </w:p>
        </w:tc>
        <w:tc>
          <w:tcPr>
            <w:tcW w:w="854" w:type="dxa"/>
            <w:shd w:val="clear" w:color="auto" w:fill="auto"/>
          </w:tcPr>
          <w:p w14:paraId="09E1260C">
            <w:pPr>
              <w:shd w:val="clear"/>
              <w:rPr>
                <w:rFonts w:ascii="宋体" w:hAnsi="宋体" w:eastAsia="宋体" w:cs="宋体"/>
                <w:color w:val="auto"/>
              </w:rPr>
            </w:pPr>
          </w:p>
        </w:tc>
      </w:tr>
      <w:tr w14:paraId="3D719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32486452">
            <w:pPr>
              <w:jc w:val="center"/>
              <w:rPr>
                <w:rFonts w:hint="eastAsia" w:ascii="宋体" w:hAnsi="宋体"/>
                <w:szCs w:val="21"/>
                <w:lang w:val="en-US" w:eastAsia="zh-CN"/>
              </w:rPr>
            </w:pPr>
            <w:r>
              <w:rPr>
                <w:rFonts w:hint="eastAsia" w:ascii="宋体" w:hAnsi="宋体"/>
                <w:szCs w:val="21"/>
                <w:lang w:val="en-US" w:eastAsia="zh-CN"/>
              </w:rPr>
              <w:t>1</w:t>
            </w:r>
          </w:p>
        </w:tc>
        <w:tc>
          <w:tcPr>
            <w:tcW w:w="6876" w:type="dxa"/>
            <w:shd w:val="clear" w:color="auto" w:fill="auto"/>
            <w:vAlign w:val="center"/>
          </w:tcPr>
          <w:p w14:paraId="3FA832E9">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rPr>
              <w:t>对接医院</w:t>
            </w:r>
            <w:r>
              <w:rPr>
                <w:rFonts w:hint="eastAsia" w:ascii="宋体" w:hAnsi="宋体" w:eastAsia="宋体" w:cs="宋体"/>
                <w:color w:val="auto"/>
                <w:sz w:val="24"/>
                <w:lang w:val="en-US" w:eastAsia="zh-CN"/>
              </w:rPr>
              <w:t>信息</w:t>
            </w:r>
            <w:r>
              <w:rPr>
                <w:rFonts w:hint="eastAsia" w:ascii="宋体" w:hAnsi="宋体" w:eastAsia="宋体" w:cs="宋体"/>
                <w:color w:val="auto"/>
                <w:sz w:val="24"/>
              </w:rPr>
              <w:t>系统</w:t>
            </w:r>
          </w:p>
        </w:tc>
        <w:tc>
          <w:tcPr>
            <w:tcW w:w="854" w:type="dxa"/>
            <w:shd w:val="clear" w:color="auto" w:fill="auto"/>
          </w:tcPr>
          <w:p w14:paraId="59B4A4FF">
            <w:pPr>
              <w:shd w:val="clear"/>
              <w:rPr>
                <w:rFonts w:ascii="宋体" w:hAnsi="宋体" w:eastAsia="宋体" w:cs="宋体"/>
                <w:color w:val="auto"/>
              </w:rPr>
            </w:pPr>
          </w:p>
        </w:tc>
      </w:tr>
      <w:tr w14:paraId="1C228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6BF78BBA">
            <w:pPr>
              <w:jc w:val="center"/>
              <w:rPr>
                <w:rFonts w:hint="eastAsia" w:ascii="宋体" w:hAnsi="宋体"/>
                <w:szCs w:val="21"/>
                <w:lang w:val="en-US" w:eastAsia="zh-CN"/>
              </w:rPr>
            </w:pPr>
            <w:r>
              <w:rPr>
                <w:rFonts w:hint="eastAsia" w:ascii="宋体" w:hAnsi="宋体"/>
                <w:szCs w:val="21"/>
                <w:lang w:val="en-US" w:eastAsia="zh-CN"/>
              </w:rPr>
              <w:t>2</w:t>
            </w:r>
          </w:p>
        </w:tc>
        <w:tc>
          <w:tcPr>
            <w:tcW w:w="6876" w:type="dxa"/>
            <w:shd w:val="clear" w:color="auto" w:fill="auto"/>
            <w:vAlign w:val="center"/>
          </w:tcPr>
          <w:p w14:paraId="30BDD97E">
            <w:pP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rPr>
              <w:t>ID功能：可连接扫描枪或身份证读卡器</w:t>
            </w:r>
          </w:p>
        </w:tc>
        <w:tc>
          <w:tcPr>
            <w:tcW w:w="854" w:type="dxa"/>
            <w:shd w:val="clear" w:color="auto" w:fill="auto"/>
          </w:tcPr>
          <w:p w14:paraId="38A48142">
            <w:pPr>
              <w:shd w:val="clear"/>
              <w:rPr>
                <w:rFonts w:ascii="宋体" w:hAnsi="宋体" w:eastAsia="宋体" w:cs="宋体"/>
                <w:color w:val="auto"/>
              </w:rPr>
            </w:pPr>
          </w:p>
        </w:tc>
      </w:tr>
      <w:tr w14:paraId="380B8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3CF377D0">
            <w:pPr>
              <w:jc w:val="center"/>
              <w:rPr>
                <w:rFonts w:hint="eastAsia" w:ascii="宋体" w:hAnsi="宋体"/>
                <w:szCs w:val="21"/>
                <w:lang w:val="en-US" w:eastAsia="zh-CN"/>
              </w:rPr>
            </w:pPr>
            <w:r>
              <w:rPr>
                <w:rFonts w:hint="eastAsia" w:ascii="宋体" w:hAnsi="宋体"/>
                <w:szCs w:val="21"/>
                <w:lang w:val="en-US" w:eastAsia="zh-CN"/>
              </w:rPr>
              <w:t>3</w:t>
            </w:r>
          </w:p>
        </w:tc>
        <w:tc>
          <w:tcPr>
            <w:tcW w:w="6876" w:type="dxa"/>
            <w:shd w:val="clear" w:color="auto" w:fill="auto"/>
            <w:vAlign w:val="center"/>
          </w:tcPr>
          <w:p w14:paraId="423E9787">
            <w:pPr>
              <w:keepNext w:val="0"/>
              <w:keepLines w:val="0"/>
              <w:widowControl/>
              <w:numPr>
                <w:ilvl w:val="0"/>
                <w:numId w:val="0"/>
              </w:numPr>
              <w:suppressLineNumbers w:val="0"/>
              <w:spacing w:line="360" w:lineRule="auto"/>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支持多种数据传输方式： 蓝牙、Wi-Fi、USB、以太网和RS-232串口数据传输</w:t>
            </w:r>
          </w:p>
        </w:tc>
        <w:tc>
          <w:tcPr>
            <w:tcW w:w="854" w:type="dxa"/>
            <w:shd w:val="clear" w:color="auto" w:fill="auto"/>
          </w:tcPr>
          <w:p w14:paraId="1561BBD6">
            <w:pPr>
              <w:shd w:val="clear"/>
              <w:rPr>
                <w:rFonts w:ascii="宋体" w:hAnsi="宋体" w:eastAsia="宋体" w:cs="宋体"/>
                <w:color w:val="auto"/>
              </w:rPr>
            </w:pPr>
          </w:p>
        </w:tc>
      </w:tr>
      <w:tr w14:paraId="4D193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700FEB2D">
            <w:pPr>
              <w:jc w:val="center"/>
              <w:rPr>
                <w:rFonts w:hint="default" w:ascii="宋体" w:hAnsi="宋体"/>
                <w:szCs w:val="21"/>
                <w:lang w:val="en-US" w:eastAsia="zh-CN"/>
              </w:rPr>
            </w:pPr>
            <w:r>
              <w:rPr>
                <w:rFonts w:hint="eastAsia" w:ascii="宋体" w:hAnsi="宋体"/>
                <w:szCs w:val="21"/>
                <w:lang w:val="en-US" w:eastAsia="zh-CN"/>
              </w:rPr>
              <w:t>4</w:t>
            </w:r>
          </w:p>
        </w:tc>
        <w:tc>
          <w:tcPr>
            <w:tcW w:w="6876" w:type="dxa"/>
            <w:shd w:val="clear" w:color="auto" w:fill="auto"/>
            <w:vAlign w:val="center"/>
          </w:tcPr>
          <w:p w14:paraId="7ACA2435">
            <w:pPr>
              <w:keepNext w:val="0"/>
              <w:keepLines w:val="0"/>
              <w:widowControl/>
              <w:numPr>
                <w:ilvl w:val="0"/>
                <w:numId w:val="0"/>
              </w:numPr>
              <w:suppressLineNumbers w:val="0"/>
              <w:spacing w:line="360" w:lineRule="auto"/>
              <w:ind w:left="0" w:leftChars="0" w:firstLine="0" w:firstLineChars="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需完成校准</w:t>
            </w:r>
            <w:bookmarkStart w:id="0" w:name="_GoBack"/>
            <w:bookmarkEnd w:id="0"/>
          </w:p>
        </w:tc>
        <w:tc>
          <w:tcPr>
            <w:tcW w:w="854" w:type="dxa"/>
            <w:shd w:val="clear" w:color="auto" w:fill="auto"/>
          </w:tcPr>
          <w:p w14:paraId="0D130199">
            <w:pPr>
              <w:shd w:val="clear"/>
              <w:rPr>
                <w:rFonts w:ascii="宋体" w:hAnsi="宋体" w:eastAsia="宋体" w:cs="宋体"/>
                <w:color w:val="auto"/>
              </w:rPr>
            </w:pPr>
          </w:p>
        </w:tc>
      </w:tr>
      <w:tr w14:paraId="11242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top"/>
          </w:tcPr>
          <w:p w14:paraId="36F7DED4">
            <w:pPr>
              <w:jc w:val="center"/>
              <w:rPr>
                <w:rFonts w:hint="eastAsia" w:ascii="宋体" w:hAnsi="宋体"/>
                <w:szCs w:val="21"/>
                <w:lang w:val="en-US" w:eastAsia="zh-CN"/>
              </w:rPr>
            </w:pPr>
            <w:r>
              <w:rPr>
                <w:rFonts w:hint="eastAsia"/>
                <w:b/>
                <w:lang w:val="en-US" w:eastAsia="zh-CN"/>
              </w:rPr>
              <w:t>四</w:t>
            </w:r>
          </w:p>
        </w:tc>
        <w:tc>
          <w:tcPr>
            <w:tcW w:w="6876" w:type="dxa"/>
            <w:shd w:val="clear" w:color="auto" w:fill="auto"/>
            <w:vAlign w:val="top"/>
          </w:tcPr>
          <w:p w14:paraId="03824F22">
            <w:pPr>
              <w:jc w:val="left"/>
              <w:rPr>
                <w:rFonts w:hint="eastAsia" w:ascii="宋体" w:hAnsi="宋体" w:eastAsia="宋体" w:cs="宋体"/>
                <w:color w:val="auto"/>
                <w:kern w:val="0"/>
                <w:sz w:val="24"/>
                <w:szCs w:val="24"/>
                <w:lang w:val="en-US" w:eastAsia="zh-CN" w:bidi="ar"/>
              </w:rPr>
            </w:pPr>
            <w:r>
              <w:rPr>
                <w:rFonts w:hint="eastAsia" w:ascii="宋体" w:hAnsi="宋体" w:eastAsia="宋体" w:cs="宋体"/>
                <w:b/>
              </w:rPr>
              <w:t>配置要求</w:t>
            </w:r>
            <w:r>
              <w:rPr>
                <w:rFonts w:hint="eastAsia" w:ascii="宋体" w:hAnsi="宋体" w:eastAsia="宋体" w:cs="宋体"/>
                <w:b/>
                <w:lang w:eastAsia="zh-CN"/>
              </w:rPr>
              <w:t>：</w:t>
            </w:r>
          </w:p>
        </w:tc>
        <w:tc>
          <w:tcPr>
            <w:tcW w:w="854" w:type="dxa"/>
            <w:shd w:val="clear" w:color="auto" w:fill="auto"/>
          </w:tcPr>
          <w:p w14:paraId="0AEB0567">
            <w:pPr>
              <w:shd w:val="clear"/>
              <w:rPr>
                <w:rFonts w:ascii="宋体" w:hAnsi="宋体" w:eastAsia="宋体" w:cs="宋体"/>
                <w:color w:val="auto"/>
              </w:rPr>
            </w:pPr>
          </w:p>
        </w:tc>
      </w:tr>
      <w:tr w14:paraId="6E759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00B19EF5">
            <w:pPr>
              <w:jc w:val="center"/>
              <w:rPr>
                <w:rFonts w:hint="eastAsia" w:ascii="宋体" w:hAnsi="宋体"/>
                <w:szCs w:val="21"/>
                <w:lang w:val="en-US" w:eastAsia="zh-CN"/>
              </w:rPr>
            </w:pPr>
            <w:r>
              <w:rPr>
                <w:rFonts w:ascii="宋体" w:hAnsi="宋体"/>
                <w:szCs w:val="21"/>
              </w:rPr>
              <w:t>1</w:t>
            </w:r>
          </w:p>
        </w:tc>
        <w:tc>
          <w:tcPr>
            <w:tcW w:w="6876" w:type="dxa"/>
            <w:shd w:val="clear" w:color="auto" w:fill="auto"/>
            <w:vAlign w:val="center"/>
          </w:tcPr>
          <w:p w14:paraId="1673F2A4">
            <w:pPr>
              <w:rPr>
                <w:rFonts w:hint="eastAsia" w:ascii="宋体" w:hAnsi="宋体" w:eastAsia="宋体" w:cs="宋体"/>
                <w:color w:val="auto"/>
                <w:kern w:val="0"/>
                <w:sz w:val="24"/>
                <w:szCs w:val="24"/>
                <w:lang w:val="en-US" w:eastAsia="zh-CN" w:bidi="ar"/>
              </w:rPr>
            </w:pPr>
            <w:r>
              <w:rPr>
                <w:rFonts w:hint="eastAsia" w:ascii="宋体" w:hAnsi="宋体" w:eastAsia="宋体" w:cs="宋体"/>
                <w:szCs w:val="21"/>
              </w:rPr>
              <w:t xml:space="preserve">主机  </w:t>
            </w:r>
            <w:r>
              <w:rPr>
                <w:rFonts w:hint="eastAsia" w:ascii="宋体" w:hAnsi="宋体" w:eastAsia="宋体" w:cs="宋体"/>
                <w:szCs w:val="21"/>
                <w:lang w:val="en-US" w:eastAsia="zh-CN"/>
              </w:rPr>
              <w:t>一台</w:t>
            </w:r>
          </w:p>
        </w:tc>
        <w:tc>
          <w:tcPr>
            <w:tcW w:w="854" w:type="dxa"/>
            <w:shd w:val="clear" w:color="auto" w:fill="auto"/>
          </w:tcPr>
          <w:p w14:paraId="16E84D77">
            <w:pPr>
              <w:shd w:val="clear"/>
              <w:rPr>
                <w:rFonts w:ascii="宋体" w:hAnsi="宋体" w:eastAsia="宋体" w:cs="宋体"/>
                <w:color w:val="auto"/>
              </w:rPr>
            </w:pPr>
          </w:p>
        </w:tc>
      </w:tr>
      <w:tr w14:paraId="326FE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1BDEB35F">
            <w:pPr>
              <w:jc w:val="center"/>
              <w:rPr>
                <w:rFonts w:hint="eastAsia" w:ascii="宋体" w:hAnsi="宋体" w:eastAsia="宋体" w:cs="宋体"/>
                <w:color w:val="auto"/>
                <w:lang w:eastAsia="zh-CN"/>
              </w:rPr>
            </w:pPr>
            <w:r>
              <w:rPr>
                <w:rFonts w:hint="eastAsia" w:ascii="宋体" w:hAnsi="宋体" w:eastAsia="宋体"/>
                <w:szCs w:val="21"/>
                <w:lang w:val="en-US" w:eastAsia="zh-CN"/>
              </w:rPr>
              <w:t>2</w:t>
            </w:r>
          </w:p>
        </w:tc>
        <w:tc>
          <w:tcPr>
            <w:tcW w:w="6876" w:type="dxa"/>
            <w:shd w:val="clear" w:color="auto" w:fill="auto"/>
            <w:vAlign w:val="center"/>
          </w:tcPr>
          <w:p w14:paraId="000F3F86">
            <w:pPr>
              <w:rPr>
                <w:rFonts w:ascii="宋体" w:hAnsi="宋体" w:eastAsia="宋体" w:cs="宋体"/>
                <w:color w:val="auto"/>
              </w:rPr>
            </w:pPr>
            <w:r>
              <w:rPr>
                <w:rFonts w:hint="eastAsia" w:ascii="宋体" w:hAnsi="宋体" w:eastAsia="宋体" w:cs="宋体"/>
                <w:szCs w:val="21"/>
                <w:lang w:val="en-US" w:eastAsia="zh-CN"/>
              </w:rPr>
              <w:t>搁手板一个</w:t>
            </w:r>
          </w:p>
        </w:tc>
        <w:tc>
          <w:tcPr>
            <w:tcW w:w="854" w:type="dxa"/>
            <w:shd w:val="clear" w:color="auto" w:fill="auto"/>
          </w:tcPr>
          <w:p w14:paraId="4538B15D">
            <w:pPr>
              <w:shd w:val="clear"/>
              <w:rPr>
                <w:rFonts w:ascii="宋体" w:hAnsi="宋体" w:eastAsia="宋体" w:cs="宋体"/>
                <w:color w:val="auto"/>
              </w:rPr>
            </w:pPr>
          </w:p>
        </w:tc>
      </w:tr>
      <w:tr w14:paraId="301FA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51453C42">
            <w:pPr>
              <w:jc w:val="center"/>
              <w:rPr>
                <w:rFonts w:hint="eastAsia" w:ascii="宋体" w:hAnsi="宋体" w:eastAsia="宋体" w:cs="宋体"/>
                <w:color w:val="auto"/>
                <w:lang w:val="en-US" w:eastAsia="zh-CN"/>
              </w:rPr>
            </w:pPr>
            <w:r>
              <w:rPr>
                <w:rFonts w:hint="eastAsia" w:ascii="宋体" w:hAnsi="宋体" w:eastAsia="宋体"/>
                <w:szCs w:val="21"/>
                <w:lang w:val="en-US" w:eastAsia="zh-CN"/>
              </w:rPr>
              <w:t>3</w:t>
            </w:r>
          </w:p>
        </w:tc>
        <w:tc>
          <w:tcPr>
            <w:tcW w:w="6876" w:type="dxa"/>
            <w:shd w:val="clear" w:color="auto" w:fill="auto"/>
            <w:vAlign w:val="center"/>
          </w:tcPr>
          <w:p w14:paraId="0E918345">
            <w:pPr>
              <w:rPr>
                <w:rFonts w:ascii="宋体" w:hAnsi="宋体" w:eastAsia="宋体" w:cs="宋体"/>
                <w:color w:val="auto"/>
              </w:rPr>
            </w:pPr>
            <w:r>
              <w:rPr>
                <w:rFonts w:hint="eastAsia" w:ascii="宋体" w:hAnsi="宋体" w:eastAsia="宋体" w:cs="宋体"/>
                <w:szCs w:val="21"/>
                <w:lang w:val="en-US" w:eastAsia="zh-CN"/>
              </w:rPr>
              <w:t>袖套两个</w:t>
            </w:r>
          </w:p>
        </w:tc>
        <w:tc>
          <w:tcPr>
            <w:tcW w:w="854" w:type="dxa"/>
            <w:shd w:val="clear" w:color="auto" w:fill="auto"/>
          </w:tcPr>
          <w:p w14:paraId="3C7CABA3">
            <w:pPr>
              <w:shd w:val="clear"/>
              <w:rPr>
                <w:rFonts w:ascii="宋体" w:hAnsi="宋体" w:eastAsia="宋体" w:cs="宋体"/>
                <w:color w:val="auto"/>
              </w:rPr>
            </w:pPr>
          </w:p>
        </w:tc>
      </w:tr>
      <w:tr w14:paraId="1BD97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148182B5">
            <w:pPr>
              <w:jc w:val="center"/>
              <w:rPr>
                <w:rFonts w:hint="eastAsia" w:ascii="宋体" w:hAnsi="宋体" w:eastAsia="宋体" w:cs="宋体"/>
                <w:b/>
                <w:bCs/>
                <w:color w:val="auto"/>
                <w:lang w:eastAsia="zh-CN"/>
              </w:rPr>
            </w:pPr>
            <w:r>
              <w:rPr>
                <w:rFonts w:hint="eastAsia" w:ascii="宋体" w:hAnsi="宋体"/>
                <w:szCs w:val="21"/>
                <w:lang w:val="en-US" w:eastAsia="zh-CN"/>
              </w:rPr>
              <w:t>4</w:t>
            </w:r>
          </w:p>
        </w:tc>
        <w:tc>
          <w:tcPr>
            <w:tcW w:w="6876" w:type="dxa"/>
            <w:shd w:val="clear" w:color="auto" w:fill="auto"/>
            <w:vAlign w:val="center"/>
          </w:tcPr>
          <w:p w14:paraId="0A66EFDD">
            <w:pPr>
              <w:rPr>
                <w:rFonts w:ascii="宋体" w:hAnsi="宋体" w:eastAsia="宋体" w:cs="宋体"/>
                <w:b/>
                <w:bCs/>
                <w:color w:val="auto"/>
              </w:rPr>
            </w:pPr>
            <w:r>
              <w:rPr>
                <w:rFonts w:hint="eastAsia" w:ascii="宋体" w:hAnsi="宋体" w:eastAsia="宋体" w:cs="宋体"/>
                <w:szCs w:val="21"/>
                <w:lang w:val="en-US" w:eastAsia="zh-CN"/>
              </w:rPr>
              <w:t>打印纸一个</w:t>
            </w:r>
          </w:p>
        </w:tc>
        <w:tc>
          <w:tcPr>
            <w:tcW w:w="854" w:type="dxa"/>
            <w:shd w:val="clear" w:color="auto" w:fill="auto"/>
          </w:tcPr>
          <w:p w14:paraId="3F67B6A3">
            <w:pPr>
              <w:shd w:val="clear"/>
              <w:rPr>
                <w:rFonts w:ascii="宋体" w:hAnsi="宋体" w:eastAsia="宋体" w:cs="宋体"/>
                <w:color w:val="auto"/>
              </w:rPr>
            </w:pPr>
          </w:p>
        </w:tc>
      </w:tr>
      <w:tr w14:paraId="4C608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57C176FD">
            <w:pPr>
              <w:jc w:val="center"/>
              <w:rPr>
                <w:rFonts w:ascii="宋体" w:hAnsi="宋体" w:eastAsia="宋体" w:cs="宋体"/>
                <w:color w:val="auto"/>
              </w:rPr>
            </w:pPr>
            <w:r>
              <w:rPr>
                <w:rFonts w:hint="eastAsia" w:ascii="宋体" w:hAnsi="宋体"/>
                <w:szCs w:val="21"/>
                <w:lang w:val="en-US" w:eastAsia="zh-CN"/>
              </w:rPr>
              <w:t>5</w:t>
            </w:r>
          </w:p>
        </w:tc>
        <w:tc>
          <w:tcPr>
            <w:tcW w:w="6876" w:type="dxa"/>
            <w:shd w:val="clear" w:color="auto" w:fill="auto"/>
            <w:vAlign w:val="center"/>
          </w:tcPr>
          <w:p w14:paraId="15D8DCBB">
            <w:pPr>
              <w:rPr>
                <w:rFonts w:ascii="宋体" w:hAnsi="宋体" w:eastAsia="宋体" w:cs="宋体"/>
                <w:color w:val="auto"/>
              </w:rPr>
            </w:pPr>
            <w:r>
              <w:rPr>
                <w:rFonts w:hint="eastAsia" w:ascii="宋体" w:hAnsi="宋体" w:eastAsia="宋体" w:cs="宋体"/>
                <w:szCs w:val="21"/>
                <w:lang w:val="en-US" w:eastAsia="zh-CN"/>
              </w:rPr>
              <w:t>提示牌一个</w:t>
            </w:r>
          </w:p>
        </w:tc>
        <w:tc>
          <w:tcPr>
            <w:tcW w:w="854" w:type="dxa"/>
            <w:shd w:val="clear" w:color="auto" w:fill="auto"/>
          </w:tcPr>
          <w:p w14:paraId="26C95012">
            <w:pPr>
              <w:shd w:val="clear"/>
              <w:rPr>
                <w:rFonts w:ascii="宋体" w:hAnsi="宋体" w:eastAsia="宋体" w:cs="宋体"/>
                <w:color w:val="auto"/>
              </w:rPr>
            </w:pPr>
          </w:p>
        </w:tc>
      </w:tr>
      <w:tr w14:paraId="6A481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250A3B02">
            <w:pPr>
              <w:jc w:val="center"/>
              <w:rPr>
                <w:rFonts w:hint="default" w:ascii="宋体" w:hAnsi="宋体" w:eastAsia="宋体" w:cs="宋体"/>
                <w:color w:val="auto"/>
                <w:lang w:val="en-US"/>
              </w:rPr>
            </w:pPr>
            <w:r>
              <w:rPr>
                <w:rFonts w:hint="eastAsia" w:ascii="宋体" w:hAnsi="宋体"/>
                <w:szCs w:val="21"/>
                <w:lang w:val="en-US" w:eastAsia="zh-CN"/>
              </w:rPr>
              <w:t>6</w:t>
            </w:r>
          </w:p>
        </w:tc>
        <w:tc>
          <w:tcPr>
            <w:tcW w:w="6876" w:type="dxa"/>
            <w:shd w:val="clear" w:color="auto" w:fill="auto"/>
            <w:vAlign w:val="center"/>
          </w:tcPr>
          <w:p w14:paraId="0036D78C">
            <w:pPr>
              <w:rPr>
                <w:rFonts w:hint="eastAsia" w:ascii="宋体" w:hAnsi="宋体" w:eastAsia="宋体" w:cs="宋体"/>
                <w:color w:val="auto"/>
              </w:rPr>
            </w:pPr>
            <w:r>
              <w:rPr>
                <w:rFonts w:hint="eastAsia" w:ascii="宋体" w:hAnsi="宋体" w:eastAsia="宋体" w:cs="宋体"/>
                <w:szCs w:val="21"/>
                <w:lang w:val="en-US" w:eastAsia="zh-CN"/>
              </w:rPr>
              <w:t>血压机配套桌子</w:t>
            </w:r>
          </w:p>
        </w:tc>
        <w:tc>
          <w:tcPr>
            <w:tcW w:w="854" w:type="dxa"/>
            <w:shd w:val="clear" w:color="auto" w:fill="auto"/>
          </w:tcPr>
          <w:p w14:paraId="3A1F6F01">
            <w:pPr>
              <w:shd w:val="clear"/>
              <w:rPr>
                <w:rFonts w:ascii="宋体" w:hAnsi="宋体" w:eastAsia="宋体" w:cs="宋体"/>
                <w:color w:val="auto"/>
              </w:rPr>
            </w:pPr>
          </w:p>
        </w:tc>
      </w:tr>
      <w:tr w14:paraId="57783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2" w:type="dxa"/>
            <w:shd w:val="clear" w:color="auto" w:fill="auto"/>
            <w:vAlign w:val="center"/>
          </w:tcPr>
          <w:p w14:paraId="2159E5AE">
            <w:pPr>
              <w:jc w:val="center"/>
              <w:rPr>
                <w:rFonts w:hint="eastAsia" w:ascii="宋体" w:hAnsi="宋体" w:eastAsia="宋体" w:cs="宋体"/>
                <w:color w:val="auto"/>
              </w:rPr>
            </w:pPr>
            <w:r>
              <w:rPr>
                <w:rFonts w:hint="eastAsia" w:ascii="宋体" w:hAnsi="宋体"/>
                <w:szCs w:val="21"/>
                <w:lang w:val="en-US" w:eastAsia="zh-CN"/>
              </w:rPr>
              <w:t>7</w:t>
            </w:r>
          </w:p>
        </w:tc>
        <w:tc>
          <w:tcPr>
            <w:tcW w:w="6876" w:type="dxa"/>
            <w:shd w:val="clear" w:color="auto" w:fill="auto"/>
            <w:vAlign w:val="center"/>
          </w:tcPr>
          <w:p w14:paraId="4A0DB03A">
            <w:pPr>
              <w:rPr>
                <w:rFonts w:hint="eastAsia" w:ascii="宋体" w:hAnsi="宋体" w:eastAsia="宋体" w:cs="宋体"/>
                <w:color w:val="auto"/>
              </w:rPr>
            </w:pPr>
            <w:r>
              <w:rPr>
                <w:rFonts w:hint="eastAsia" w:ascii="宋体" w:hAnsi="宋体" w:eastAsia="宋体" w:cs="宋体"/>
                <w:szCs w:val="21"/>
                <w:lang w:val="en-US" w:eastAsia="zh-CN"/>
              </w:rPr>
              <w:t>病人坐凳</w:t>
            </w:r>
          </w:p>
        </w:tc>
        <w:tc>
          <w:tcPr>
            <w:tcW w:w="854" w:type="dxa"/>
            <w:shd w:val="clear" w:color="auto" w:fill="auto"/>
          </w:tcPr>
          <w:p w14:paraId="43B905BD">
            <w:pPr>
              <w:shd w:val="clear"/>
              <w:rPr>
                <w:rFonts w:ascii="宋体" w:hAnsi="宋体" w:eastAsia="宋体" w:cs="宋体"/>
                <w:color w:val="auto"/>
              </w:rPr>
            </w:pPr>
          </w:p>
        </w:tc>
      </w:tr>
      <w:tr w14:paraId="5A469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shd w:val="clear" w:color="auto" w:fill="auto"/>
          </w:tcPr>
          <w:p w14:paraId="2ADC2CA1">
            <w:pPr>
              <w:autoSpaceDE w:val="0"/>
              <w:autoSpaceDN w:val="0"/>
              <w:adjustRightInd w:val="0"/>
              <w:spacing w:line="280" w:lineRule="exact"/>
              <w:rPr>
                <w:rFonts w:ascii="宋体" w:hAnsi="宋体" w:eastAsia="宋体" w:cs="宋体"/>
                <w:b/>
                <w:bCs/>
                <w:color w:val="auto"/>
                <w:szCs w:val="21"/>
              </w:rPr>
            </w:pPr>
            <w:r>
              <w:rPr>
                <w:rFonts w:hint="eastAsia" w:ascii="宋体" w:hAnsi="宋体" w:eastAsia="宋体" w:cs="宋体"/>
                <w:b/>
                <w:bCs/>
                <w:color w:val="auto"/>
                <w:szCs w:val="21"/>
              </w:rPr>
              <w:t>五</w:t>
            </w:r>
          </w:p>
        </w:tc>
        <w:tc>
          <w:tcPr>
            <w:tcW w:w="6876" w:type="dxa"/>
            <w:tcBorders>
              <w:top w:val="single" w:color="auto" w:sz="6" w:space="0"/>
              <w:left w:val="single" w:color="auto" w:sz="4" w:space="0"/>
              <w:bottom w:val="single" w:color="auto" w:sz="6" w:space="0"/>
              <w:right w:val="single" w:color="auto" w:sz="4" w:space="0"/>
            </w:tcBorders>
            <w:shd w:val="clear" w:color="auto" w:fill="auto"/>
          </w:tcPr>
          <w:p w14:paraId="0868C62E">
            <w:pPr>
              <w:autoSpaceDE w:val="0"/>
              <w:autoSpaceDN w:val="0"/>
              <w:adjustRightInd w:val="0"/>
              <w:jc w:val="left"/>
              <w:rPr>
                <w:rFonts w:ascii="宋体" w:hAnsi="宋体" w:eastAsia="宋体" w:cs="Times New Roman"/>
                <w:b/>
                <w:bCs/>
                <w:color w:val="auto"/>
                <w:szCs w:val="21"/>
              </w:rPr>
            </w:pPr>
            <w:r>
              <w:rPr>
                <w:rFonts w:hint="eastAsia" w:ascii="宋体" w:hAnsi="宋体"/>
                <w:b/>
                <w:bCs/>
                <w:color w:val="auto"/>
                <w:szCs w:val="21"/>
              </w:rPr>
              <w:t>售后服务</w:t>
            </w:r>
          </w:p>
        </w:tc>
        <w:tc>
          <w:tcPr>
            <w:tcW w:w="854" w:type="dxa"/>
            <w:tcBorders>
              <w:top w:val="single" w:color="auto" w:sz="6" w:space="0"/>
              <w:left w:val="single" w:color="auto" w:sz="4" w:space="0"/>
              <w:bottom w:val="single" w:color="auto" w:sz="6" w:space="0"/>
              <w:right w:val="single" w:color="auto" w:sz="6" w:space="0"/>
            </w:tcBorders>
            <w:shd w:val="clear" w:color="auto" w:fill="auto"/>
          </w:tcPr>
          <w:p w14:paraId="36DED877">
            <w:pPr>
              <w:autoSpaceDE w:val="0"/>
              <w:autoSpaceDN w:val="0"/>
              <w:adjustRightInd w:val="0"/>
              <w:spacing w:line="280" w:lineRule="exact"/>
              <w:rPr>
                <w:rFonts w:ascii="宋体" w:hAnsi="宋体" w:cs="宋体"/>
                <w:color w:val="auto"/>
                <w:szCs w:val="21"/>
                <w:lang w:val="zh-CN"/>
              </w:rPr>
            </w:pPr>
          </w:p>
        </w:tc>
      </w:tr>
      <w:tr w14:paraId="26F4C7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shd w:val="clear" w:color="auto" w:fill="auto"/>
          </w:tcPr>
          <w:p w14:paraId="2010B5C7">
            <w:pPr>
              <w:autoSpaceDE w:val="0"/>
              <w:autoSpaceDN w:val="0"/>
              <w:adjustRightInd w:val="0"/>
              <w:spacing w:line="280" w:lineRule="exact"/>
              <w:rPr>
                <w:rFonts w:ascii="宋体" w:hAnsi="宋体" w:cs="宋体"/>
                <w:color w:val="auto"/>
                <w:szCs w:val="21"/>
              </w:rPr>
            </w:pPr>
            <w:r>
              <w:rPr>
                <w:rFonts w:hint="eastAsia" w:ascii="宋体" w:hAnsi="宋体"/>
                <w:color w:val="auto"/>
                <w:szCs w:val="21"/>
              </w:rPr>
              <w:t>5.1</w:t>
            </w:r>
          </w:p>
        </w:tc>
        <w:tc>
          <w:tcPr>
            <w:tcW w:w="6876" w:type="dxa"/>
            <w:tcBorders>
              <w:top w:val="single" w:color="auto" w:sz="6" w:space="0"/>
              <w:left w:val="single" w:color="auto" w:sz="4" w:space="0"/>
              <w:bottom w:val="single" w:color="auto" w:sz="6" w:space="0"/>
              <w:right w:val="single" w:color="auto" w:sz="4" w:space="0"/>
            </w:tcBorders>
            <w:shd w:val="clear" w:color="auto" w:fill="auto"/>
          </w:tcPr>
          <w:p w14:paraId="5399FCF1">
            <w:pPr>
              <w:autoSpaceDE w:val="0"/>
              <w:autoSpaceDN w:val="0"/>
              <w:adjustRightInd w:val="0"/>
              <w:rPr>
                <w:rFonts w:ascii="宋体" w:hAnsi="宋体"/>
                <w:color w:val="auto"/>
                <w:szCs w:val="21"/>
              </w:rPr>
            </w:pPr>
            <w:r>
              <w:rPr>
                <w:rFonts w:hint="eastAsia" w:ascii="宋体" w:hAnsi="宋体"/>
                <w:color w:val="auto"/>
                <w:szCs w:val="21"/>
              </w:rPr>
              <w:t>维修</w:t>
            </w:r>
          </w:p>
        </w:tc>
        <w:tc>
          <w:tcPr>
            <w:tcW w:w="854" w:type="dxa"/>
            <w:tcBorders>
              <w:top w:val="single" w:color="auto" w:sz="6" w:space="0"/>
              <w:left w:val="single" w:color="auto" w:sz="4" w:space="0"/>
              <w:bottom w:val="single" w:color="auto" w:sz="6" w:space="0"/>
              <w:right w:val="single" w:color="auto" w:sz="6" w:space="0"/>
            </w:tcBorders>
            <w:shd w:val="clear" w:color="auto" w:fill="auto"/>
          </w:tcPr>
          <w:p w14:paraId="44E246BE">
            <w:pPr>
              <w:autoSpaceDE w:val="0"/>
              <w:autoSpaceDN w:val="0"/>
              <w:adjustRightInd w:val="0"/>
              <w:spacing w:line="280" w:lineRule="exact"/>
              <w:rPr>
                <w:rFonts w:ascii="宋体" w:hAnsi="宋体" w:cs="宋体"/>
                <w:color w:val="auto"/>
                <w:szCs w:val="21"/>
                <w:lang w:val="zh-CN"/>
              </w:rPr>
            </w:pPr>
          </w:p>
        </w:tc>
      </w:tr>
      <w:tr w14:paraId="1277C1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tcPr>
          <w:p w14:paraId="37C80472">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5</w:t>
            </w:r>
            <w:r>
              <w:rPr>
                <w:rFonts w:ascii="宋体" w:hAnsi="宋体"/>
                <w:color w:val="auto"/>
                <w:szCs w:val="21"/>
              </w:rPr>
              <w:t>.1.1</w:t>
            </w:r>
          </w:p>
        </w:tc>
        <w:tc>
          <w:tcPr>
            <w:tcW w:w="6876" w:type="dxa"/>
            <w:tcBorders>
              <w:top w:val="single" w:color="auto" w:sz="6" w:space="0"/>
              <w:left w:val="single" w:color="auto" w:sz="4" w:space="0"/>
              <w:bottom w:val="single" w:color="auto" w:sz="6" w:space="0"/>
              <w:right w:val="single" w:color="auto" w:sz="4" w:space="0"/>
            </w:tcBorders>
          </w:tcPr>
          <w:p w14:paraId="7F480C5B">
            <w:pPr>
              <w:autoSpaceDE w:val="0"/>
              <w:autoSpaceDN w:val="0"/>
              <w:adjustRightInd w:val="0"/>
              <w:rPr>
                <w:rFonts w:ascii="宋体" w:hAnsi="宋体"/>
                <w:color w:val="auto"/>
                <w:szCs w:val="21"/>
              </w:rPr>
            </w:pPr>
            <w:r>
              <w:rPr>
                <w:rFonts w:hint="eastAsia" w:ascii="宋体" w:hAnsi="宋体"/>
                <w:color w:val="auto"/>
                <w:szCs w:val="21"/>
              </w:rPr>
              <w:t>设备验收合格，投</w:t>
            </w:r>
            <w:r>
              <w:rPr>
                <w:rFonts w:hint="eastAsia" w:ascii="宋体" w:hAnsi="宋体" w:eastAsia="宋体" w:cs="宋体"/>
                <w:color w:val="auto"/>
                <w:szCs w:val="21"/>
              </w:rPr>
              <w:t>入使用后免费整机保修</w:t>
            </w:r>
            <w:r>
              <w:rPr>
                <w:rFonts w:hint="eastAsia" w:ascii="宋体" w:hAnsi="宋体" w:eastAsia="宋体" w:cs="宋体"/>
                <w:color w:val="auto"/>
                <w:szCs w:val="21"/>
                <w:lang w:val="en-US" w:eastAsia="zh-CN"/>
              </w:rPr>
              <w:t>三</w:t>
            </w:r>
            <w:r>
              <w:rPr>
                <w:rFonts w:hint="eastAsia" w:ascii="宋体" w:hAnsi="宋体" w:cs="宋体"/>
                <w:b/>
                <w:bCs/>
                <w:color w:val="auto"/>
                <w:szCs w:val="21"/>
              </w:rPr>
              <w:t>年</w:t>
            </w:r>
            <w:r>
              <w:rPr>
                <w:rFonts w:hint="eastAsia" w:ascii="宋体" w:hAnsi="宋体" w:eastAsia="宋体" w:cs="宋体"/>
                <w:color w:val="auto"/>
                <w:szCs w:val="21"/>
              </w:rPr>
              <w:t>，需提供原厂保修承诺。保修后免收维修费，保证零配件供应8年以上；保修起始时间以医院验收合格，投入使用之日为准，不得用任何方式将设备到货至安装完毕验收后的该段时间，部分的或全部的计入设备的保修期</w:t>
            </w:r>
          </w:p>
        </w:tc>
        <w:tc>
          <w:tcPr>
            <w:tcW w:w="854" w:type="dxa"/>
            <w:tcBorders>
              <w:top w:val="single" w:color="auto" w:sz="6" w:space="0"/>
              <w:left w:val="single" w:color="auto" w:sz="4" w:space="0"/>
              <w:bottom w:val="single" w:color="auto" w:sz="6" w:space="0"/>
              <w:right w:val="single" w:color="auto" w:sz="6" w:space="0"/>
            </w:tcBorders>
          </w:tcPr>
          <w:p w14:paraId="04376DB1">
            <w:pPr>
              <w:autoSpaceDE w:val="0"/>
              <w:autoSpaceDN w:val="0"/>
              <w:adjustRightInd w:val="0"/>
              <w:spacing w:line="280" w:lineRule="exact"/>
              <w:rPr>
                <w:rFonts w:ascii="宋体" w:hAnsi="宋体" w:cs="宋体"/>
                <w:color w:val="auto"/>
                <w:szCs w:val="21"/>
                <w:lang w:val="zh-CN"/>
              </w:rPr>
            </w:pPr>
          </w:p>
        </w:tc>
      </w:tr>
      <w:tr w14:paraId="440958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tcPr>
          <w:p w14:paraId="1E8FE3E2">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5</w:t>
            </w:r>
            <w:r>
              <w:rPr>
                <w:rFonts w:ascii="宋体" w:hAnsi="宋体"/>
                <w:color w:val="auto"/>
                <w:szCs w:val="21"/>
              </w:rPr>
              <w:t>.1.2</w:t>
            </w:r>
          </w:p>
        </w:tc>
        <w:tc>
          <w:tcPr>
            <w:tcW w:w="6876" w:type="dxa"/>
            <w:tcBorders>
              <w:top w:val="single" w:color="auto" w:sz="6" w:space="0"/>
              <w:left w:val="single" w:color="auto" w:sz="4" w:space="0"/>
              <w:bottom w:val="single" w:color="auto" w:sz="6" w:space="0"/>
              <w:right w:val="single" w:color="auto" w:sz="4" w:space="0"/>
            </w:tcBorders>
          </w:tcPr>
          <w:p w14:paraId="36F7A59B">
            <w:pPr>
              <w:autoSpaceDE w:val="0"/>
              <w:autoSpaceDN w:val="0"/>
              <w:adjustRightInd w:val="0"/>
              <w:rPr>
                <w:rFonts w:ascii="宋体" w:hAnsi="宋体"/>
                <w:color w:val="auto"/>
                <w:szCs w:val="21"/>
              </w:rPr>
            </w:pPr>
            <w:r>
              <w:rPr>
                <w:rFonts w:hint="eastAsia" w:ascii="宋体" w:hAnsi="宋体"/>
                <w:color w:val="auto"/>
                <w:szCs w:val="21"/>
              </w:rPr>
              <w:t>务必填报完整的配套消耗品、耗材的优惠投标价格，并提供相关注册证及注册表等证明材料（证件必须在有效期内或附系列可证明有效的文件）；如不随附消耗品、耗材报价，视为承诺免费供应</w:t>
            </w:r>
          </w:p>
        </w:tc>
        <w:tc>
          <w:tcPr>
            <w:tcW w:w="854" w:type="dxa"/>
            <w:tcBorders>
              <w:top w:val="single" w:color="auto" w:sz="6" w:space="0"/>
              <w:left w:val="single" w:color="auto" w:sz="4" w:space="0"/>
              <w:bottom w:val="single" w:color="auto" w:sz="6" w:space="0"/>
              <w:right w:val="single" w:color="auto" w:sz="6" w:space="0"/>
            </w:tcBorders>
          </w:tcPr>
          <w:p w14:paraId="381FBE8C">
            <w:pPr>
              <w:autoSpaceDE w:val="0"/>
              <w:autoSpaceDN w:val="0"/>
              <w:adjustRightInd w:val="0"/>
              <w:spacing w:line="280" w:lineRule="exact"/>
              <w:rPr>
                <w:rFonts w:ascii="宋体" w:hAnsi="宋体" w:cs="宋体"/>
                <w:color w:val="auto"/>
                <w:szCs w:val="21"/>
                <w:lang w:val="zh-CN"/>
              </w:rPr>
            </w:pPr>
          </w:p>
        </w:tc>
      </w:tr>
      <w:tr w14:paraId="23D51E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tcPr>
          <w:p w14:paraId="0F15B703">
            <w:pPr>
              <w:autoSpaceDE w:val="0"/>
              <w:autoSpaceDN w:val="0"/>
              <w:adjustRightInd w:val="0"/>
              <w:spacing w:line="280" w:lineRule="exact"/>
              <w:rPr>
                <w:rFonts w:ascii="宋体" w:hAnsi="宋体"/>
                <w:color w:val="auto"/>
                <w:szCs w:val="21"/>
              </w:rPr>
            </w:pPr>
            <w:r>
              <w:rPr>
                <w:rFonts w:hint="eastAsia" w:ascii="宋体" w:hAnsi="宋体"/>
                <w:color w:val="auto"/>
                <w:szCs w:val="21"/>
              </w:rPr>
              <w:t>5.1.3</w:t>
            </w:r>
          </w:p>
        </w:tc>
        <w:tc>
          <w:tcPr>
            <w:tcW w:w="6876" w:type="dxa"/>
            <w:tcBorders>
              <w:top w:val="single" w:color="auto" w:sz="6" w:space="0"/>
              <w:left w:val="single" w:color="auto" w:sz="4" w:space="0"/>
              <w:bottom w:val="single" w:color="auto" w:sz="6" w:space="0"/>
              <w:right w:val="single" w:color="auto" w:sz="4" w:space="0"/>
            </w:tcBorders>
            <w:vAlign w:val="center"/>
          </w:tcPr>
          <w:p w14:paraId="5CA77B4D">
            <w:pPr>
              <w:rPr>
                <w:rFonts w:ascii="宋体" w:hAnsi="宋体"/>
                <w:color w:val="auto"/>
                <w:szCs w:val="21"/>
              </w:rPr>
            </w:pPr>
            <w:r>
              <w:rPr>
                <w:rFonts w:hint="eastAsia" w:ascii="宋体" w:hAnsi="宋体"/>
                <w:color w:val="auto"/>
                <w:szCs w:val="21"/>
              </w:rPr>
              <w:t>提供投标产品的彩页资料、详细技术指标及生产厂家的售后服务承诺证明</w:t>
            </w:r>
            <w:r>
              <w:rPr>
                <w:rFonts w:ascii="宋体" w:hAnsi="宋体"/>
                <w:color w:val="auto"/>
                <w:szCs w:val="21"/>
              </w:rPr>
              <w:t xml:space="preserve">  </w:t>
            </w:r>
          </w:p>
        </w:tc>
        <w:tc>
          <w:tcPr>
            <w:tcW w:w="854" w:type="dxa"/>
            <w:tcBorders>
              <w:top w:val="single" w:color="auto" w:sz="6" w:space="0"/>
              <w:left w:val="single" w:color="auto" w:sz="4" w:space="0"/>
              <w:bottom w:val="single" w:color="auto" w:sz="6" w:space="0"/>
              <w:right w:val="single" w:color="auto" w:sz="6" w:space="0"/>
            </w:tcBorders>
          </w:tcPr>
          <w:p w14:paraId="4A496E1C">
            <w:pPr>
              <w:autoSpaceDE w:val="0"/>
              <w:autoSpaceDN w:val="0"/>
              <w:adjustRightInd w:val="0"/>
              <w:spacing w:line="280" w:lineRule="exact"/>
              <w:rPr>
                <w:rFonts w:ascii="宋体" w:hAnsi="宋体" w:cs="宋体"/>
                <w:color w:val="auto"/>
                <w:szCs w:val="21"/>
                <w:lang w:val="zh-CN"/>
              </w:rPr>
            </w:pPr>
          </w:p>
        </w:tc>
      </w:tr>
      <w:tr w14:paraId="326DEE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tcPr>
          <w:p w14:paraId="0F35A851">
            <w:pPr>
              <w:autoSpaceDE w:val="0"/>
              <w:autoSpaceDN w:val="0"/>
              <w:adjustRightInd w:val="0"/>
              <w:spacing w:line="280" w:lineRule="exact"/>
              <w:rPr>
                <w:rFonts w:ascii="宋体" w:hAnsi="宋体"/>
                <w:color w:val="auto"/>
                <w:szCs w:val="21"/>
              </w:rPr>
            </w:pPr>
            <w:r>
              <w:rPr>
                <w:rFonts w:hint="eastAsia" w:ascii="宋体" w:hAnsi="宋体"/>
                <w:color w:val="auto"/>
                <w:szCs w:val="21"/>
              </w:rPr>
              <w:t>5.1.4</w:t>
            </w:r>
          </w:p>
        </w:tc>
        <w:tc>
          <w:tcPr>
            <w:tcW w:w="6876" w:type="dxa"/>
            <w:tcBorders>
              <w:top w:val="single" w:color="auto" w:sz="6" w:space="0"/>
              <w:left w:val="single" w:color="auto" w:sz="4" w:space="0"/>
              <w:bottom w:val="single" w:color="auto" w:sz="6" w:space="0"/>
              <w:right w:val="single" w:color="auto" w:sz="4" w:space="0"/>
            </w:tcBorders>
            <w:vAlign w:val="center"/>
          </w:tcPr>
          <w:p w14:paraId="7F243F55">
            <w:pPr>
              <w:rPr>
                <w:rFonts w:ascii="宋体" w:hAnsi="宋体"/>
                <w:color w:val="auto"/>
                <w:szCs w:val="21"/>
              </w:rPr>
            </w:pPr>
            <w:r>
              <w:rPr>
                <w:rFonts w:hint="eastAsia" w:ascii="宋体" w:hAnsi="宋体"/>
                <w:color w:val="auto"/>
                <w:szCs w:val="21"/>
              </w:rPr>
              <w:t>卖方提供完整的使用手册和维护手册各一套。投标即响应（如中标后）设备安装时提供维修资料及线路图纸</w:t>
            </w:r>
          </w:p>
        </w:tc>
        <w:tc>
          <w:tcPr>
            <w:tcW w:w="854" w:type="dxa"/>
            <w:tcBorders>
              <w:top w:val="single" w:color="auto" w:sz="6" w:space="0"/>
              <w:left w:val="single" w:color="auto" w:sz="4" w:space="0"/>
              <w:bottom w:val="single" w:color="auto" w:sz="6" w:space="0"/>
              <w:right w:val="single" w:color="auto" w:sz="6" w:space="0"/>
            </w:tcBorders>
          </w:tcPr>
          <w:p w14:paraId="0A40EEE0">
            <w:pPr>
              <w:autoSpaceDE w:val="0"/>
              <w:autoSpaceDN w:val="0"/>
              <w:adjustRightInd w:val="0"/>
              <w:spacing w:line="280" w:lineRule="exact"/>
              <w:rPr>
                <w:rFonts w:ascii="宋体" w:hAnsi="宋体" w:cs="宋体"/>
                <w:color w:val="auto"/>
                <w:szCs w:val="21"/>
                <w:lang w:val="zh-CN"/>
              </w:rPr>
            </w:pPr>
          </w:p>
        </w:tc>
      </w:tr>
      <w:tr w14:paraId="22881C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tcPr>
          <w:p w14:paraId="2A221BD0">
            <w:pPr>
              <w:autoSpaceDE w:val="0"/>
              <w:autoSpaceDN w:val="0"/>
              <w:adjustRightInd w:val="0"/>
              <w:spacing w:line="280" w:lineRule="exact"/>
              <w:rPr>
                <w:rFonts w:ascii="宋体" w:hAnsi="宋体"/>
                <w:color w:val="auto"/>
                <w:szCs w:val="21"/>
              </w:rPr>
            </w:pPr>
            <w:r>
              <w:rPr>
                <w:rFonts w:hint="eastAsia" w:ascii="宋体" w:hAnsi="宋体"/>
                <w:color w:val="auto"/>
                <w:szCs w:val="21"/>
              </w:rPr>
              <w:t>5.1.5</w:t>
            </w:r>
          </w:p>
        </w:tc>
        <w:tc>
          <w:tcPr>
            <w:tcW w:w="6876" w:type="dxa"/>
            <w:tcBorders>
              <w:top w:val="single" w:color="auto" w:sz="6" w:space="0"/>
              <w:left w:val="single" w:color="auto" w:sz="4" w:space="0"/>
              <w:bottom w:val="single" w:color="auto" w:sz="6" w:space="0"/>
              <w:right w:val="single" w:color="auto" w:sz="4" w:space="0"/>
            </w:tcBorders>
            <w:vAlign w:val="center"/>
          </w:tcPr>
          <w:p w14:paraId="6AE51731">
            <w:pPr>
              <w:rPr>
                <w:rFonts w:ascii="宋体" w:hAnsi="宋体"/>
                <w:color w:val="auto"/>
                <w:szCs w:val="21"/>
              </w:rPr>
            </w:pPr>
            <w:r>
              <w:rPr>
                <w:rFonts w:hint="eastAsia" w:ascii="宋体" w:hAnsi="宋体"/>
                <w:color w:val="auto"/>
                <w:szCs w:val="21"/>
              </w:rPr>
              <w:t>安装设备时必须提供设备的跟机操作规程（应包括：适用范围与对象、操作人员要求、开机前注意事项及检查程序、对病人或标本的处理及注意事项、基本的标准操作程序</w:t>
            </w:r>
            <w:r>
              <w:rPr>
                <w:rFonts w:ascii="宋体" w:hAnsi="宋体"/>
                <w:color w:val="auto"/>
                <w:szCs w:val="21"/>
              </w:rPr>
              <w:t>SOP</w:t>
            </w:r>
            <w:r>
              <w:rPr>
                <w:rFonts w:hint="eastAsia" w:ascii="宋体" w:hAnsi="宋体"/>
                <w:color w:val="auto"/>
                <w:szCs w:val="21"/>
              </w:rPr>
              <w:t>、操作中注意事项</w:t>
            </w:r>
            <w:r>
              <w:rPr>
                <w:rFonts w:ascii="宋体" w:hAnsi="宋体"/>
                <w:color w:val="auto"/>
                <w:szCs w:val="21"/>
              </w:rPr>
              <w:t>/</w:t>
            </w:r>
            <w:r>
              <w:rPr>
                <w:rFonts w:hint="eastAsia" w:ascii="宋体" w:hAnsi="宋体"/>
                <w:color w:val="auto"/>
                <w:szCs w:val="21"/>
              </w:rPr>
              <w:t>安全风险及禁忌症、关机程序及常规保养要求、消耗品、易损部件及日常维护内容）</w:t>
            </w:r>
          </w:p>
        </w:tc>
        <w:tc>
          <w:tcPr>
            <w:tcW w:w="854" w:type="dxa"/>
            <w:tcBorders>
              <w:top w:val="single" w:color="auto" w:sz="6" w:space="0"/>
              <w:left w:val="single" w:color="auto" w:sz="4" w:space="0"/>
              <w:bottom w:val="single" w:color="auto" w:sz="6" w:space="0"/>
              <w:right w:val="single" w:color="auto" w:sz="6" w:space="0"/>
            </w:tcBorders>
          </w:tcPr>
          <w:p w14:paraId="2007E003">
            <w:pPr>
              <w:autoSpaceDE w:val="0"/>
              <w:autoSpaceDN w:val="0"/>
              <w:adjustRightInd w:val="0"/>
              <w:spacing w:line="280" w:lineRule="exact"/>
              <w:rPr>
                <w:rFonts w:ascii="宋体" w:hAnsi="宋体" w:cs="宋体"/>
                <w:color w:val="auto"/>
                <w:szCs w:val="21"/>
                <w:lang w:val="zh-CN"/>
              </w:rPr>
            </w:pPr>
          </w:p>
        </w:tc>
      </w:tr>
      <w:tr w14:paraId="7CF5D7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tcPr>
          <w:p w14:paraId="679690F9">
            <w:pPr>
              <w:autoSpaceDE w:val="0"/>
              <w:autoSpaceDN w:val="0"/>
              <w:adjustRightInd w:val="0"/>
              <w:spacing w:line="280" w:lineRule="exact"/>
              <w:rPr>
                <w:rFonts w:ascii="宋体" w:hAnsi="宋体"/>
                <w:color w:val="auto"/>
                <w:szCs w:val="21"/>
              </w:rPr>
            </w:pPr>
            <w:r>
              <w:rPr>
                <w:rFonts w:hint="eastAsia" w:ascii="宋体" w:hAnsi="宋体"/>
                <w:color w:val="auto"/>
                <w:szCs w:val="21"/>
              </w:rPr>
              <w:t>5.1.6</w:t>
            </w:r>
          </w:p>
        </w:tc>
        <w:tc>
          <w:tcPr>
            <w:tcW w:w="6876" w:type="dxa"/>
            <w:tcBorders>
              <w:top w:val="single" w:color="auto" w:sz="6" w:space="0"/>
              <w:left w:val="single" w:color="auto" w:sz="4" w:space="0"/>
              <w:bottom w:val="single" w:color="auto" w:sz="6" w:space="0"/>
              <w:right w:val="single" w:color="auto" w:sz="4" w:space="0"/>
            </w:tcBorders>
          </w:tcPr>
          <w:p w14:paraId="54B93DBD">
            <w:pPr>
              <w:autoSpaceDE w:val="0"/>
              <w:autoSpaceDN w:val="0"/>
              <w:adjustRightInd w:val="0"/>
              <w:rPr>
                <w:rFonts w:ascii="宋体" w:hAnsi="宋体"/>
                <w:color w:val="auto"/>
                <w:szCs w:val="21"/>
              </w:rPr>
            </w:pPr>
            <w:r>
              <w:rPr>
                <w:rFonts w:hint="eastAsia" w:ascii="宋体" w:hAnsi="宋体"/>
                <w:color w:val="auto"/>
                <w:szCs w:val="21"/>
              </w:rPr>
              <w:t>安装设备时必须提供操作使用培训与维修技术培训</w:t>
            </w:r>
          </w:p>
        </w:tc>
        <w:tc>
          <w:tcPr>
            <w:tcW w:w="854" w:type="dxa"/>
            <w:tcBorders>
              <w:top w:val="single" w:color="auto" w:sz="6" w:space="0"/>
              <w:left w:val="single" w:color="auto" w:sz="4" w:space="0"/>
              <w:bottom w:val="single" w:color="auto" w:sz="6" w:space="0"/>
              <w:right w:val="single" w:color="auto" w:sz="6" w:space="0"/>
            </w:tcBorders>
          </w:tcPr>
          <w:p w14:paraId="193E8217">
            <w:pPr>
              <w:autoSpaceDE w:val="0"/>
              <w:autoSpaceDN w:val="0"/>
              <w:adjustRightInd w:val="0"/>
              <w:spacing w:line="280" w:lineRule="exact"/>
              <w:rPr>
                <w:rFonts w:ascii="宋体" w:hAnsi="宋体" w:cs="宋体"/>
                <w:color w:val="auto"/>
                <w:szCs w:val="21"/>
                <w:lang w:val="zh-CN"/>
              </w:rPr>
            </w:pPr>
          </w:p>
        </w:tc>
      </w:tr>
      <w:tr w14:paraId="104069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tcPr>
          <w:p w14:paraId="4C0A1F4F">
            <w:pPr>
              <w:autoSpaceDE w:val="0"/>
              <w:autoSpaceDN w:val="0"/>
              <w:adjustRightInd w:val="0"/>
              <w:spacing w:line="280" w:lineRule="exact"/>
              <w:rPr>
                <w:rFonts w:ascii="宋体" w:hAnsi="宋体"/>
                <w:color w:val="auto"/>
                <w:szCs w:val="21"/>
              </w:rPr>
            </w:pPr>
            <w:r>
              <w:rPr>
                <w:rFonts w:hint="eastAsia" w:ascii="宋体" w:hAnsi="宋体"/>
                <w:color w:val="auto"/>
                <w:szCs w:val="21"/>
              </w:rPr>
              <w:t>5.1.7</w:t>
            </w:r>
          </w:p>
        </w:tc>
        <w:tc>
          <w:tcPr>
            <w:tcW w:w="6876" w:type="dxa"/>
            <w:tcBorders>
              <w:top w:val="single" w:color="auto" w:sz="6" w:space="0"/>
              <w:left w:val="single" w:color="auto" w:sz="4" w:space="0"/>
              <w:bottom w:val="single" w:color="auto" w:sz="6" w:space="0"/>
              <w:right w:val="single" w:color="auto" w:sz="4" w:space="0"/>
            </w:tcBorders>
          </w:tcPr>
          <w:p w14:paraId="66AA728C">
            <w:pPr>
              <w:autoSpaceDE w:val="0"/>
              <w:autoSpaceDN w:val="0"/>
              <w:adjustRightInd w:val="0"/>
              <w:rPr>
                <w:rFonts w:ascii="宋体" w:hAnsi="宋体"/>
                <w:color w:val="auto"/>
                <w:szCs w:val="21"/>
              </w:rPr>
            </w:pPr>
            <w:r>
              <w:rPr>
                <w:rFonts w:hint="eastAsia"/>
                <w:color w:val="auto"/>
              </w:rPr>
              <w:t>6小时上门维修，提供24小时维修电话</w:t>
            </w:r>
          </w:p>
        </w:tc>
        <w:tc>
          <w:tcPr>
            <w:tcW w:w="854" w:type="dxa"/>
            <w:tcBorders>
              <w:top w:val="single" w:color="auto" w:sz="6" w:space="0"/>
              <w:left w:val="single" w:color="auto" w:sz="4" w:space="0"/>
              <w:bottom w:val="single" w:color="auto" w:sz="6" w:space="0"/>
              <w:right w:val="single" w:color="auto" w:sz="6" w:space="0"/>
            </w:tcBorders>
          </w:tcPr>
          <w:p w14:paraId="1B71CB9B">
            <w:pPr>
              <w:autoSpaceDE w:val="0"/>
              <w:autoSpaceDN w:val="0"/>
              <w:adjustRightInd w:val="0"/>
              <w:spacing w:line="280" w:lineRule="exact"/>
              <w:rPr>
                <w:rFonts w:ascii="宋体" w:hAnsi="宋体" w:cs="宋体"/>
                <w:color w:val="auto"/>
                <w:szCs w:val="21"/>
                <w:lang w:val="zh-CN"/>
              </w:rPr>
            </w:pPr>
          </w:p>
        </w:tc>
      </w:tr>
      <w:tr w14:paraId="1EB24C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tcPr>
          <w:p w14:paraId="55649ECE">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5.2</w:t>
            </w:r>
          </w:p>
        </w:tc>
        <w:tc>
          <w:tcPr>
            <w:tcW w:w="6876" w:type="dxa"/>
            <w:tcBorders>
              <w:top w:val="single" w:color="auto" w:sz="6" w:space="0"/>
              <w:left w:val="single" w:color="auto" w:sz="4" w:space="0"/>
              <w:bottom w:val="single" w:color="auto" w:sz="6" w:space="0"/>
              <w:right w:val="single" w:color="auto" w:sz="4" w:space="0"/>
            </w:tcBorders>
          </w:tcPr>
          <w:p w14:paraId="1602992A">
            <w:pPr>
              <w:autoSpaceDE w:val="0"/>
              <w:autoSpaceDN w:val="0"/>
              <w:adjustRightInd w:val="0"/>
              <w:rPr>
                <w:rFonts w:ascii="宋体" w:hAnsi="宋体"/>
                <w:color w:val="auto"/>
                <w:szCs w:val="21"/>
              </w:rPr>
            </w:pPr>
            <w:r>
              <w:rPr>
                <w:rFonts w:hint="eastAsia" w:ascii="宋体" w:hAnsi="宋体"/>
                <w:color w:val="auto"/>
                <w:szCs w:val="21"/>
              </w:rPr>
              <w:t>附加必备条件：</w:t>
            </w:r>
          </w:p>
          <w:p w14:paraId="0C7AA117">
            <w:pPr>
              <w:rPr>
                <w:rFonts w:ascii="宋体" w:hAnsi="宋体"/>
                <w:color w:val="auto"/>
                <w:szCs w:val="21"/>
              </w:rPr>
            </w:pPr>
            <w:r>
              <w:rPr>
                <w:rFonts w:hint="eastAsia" w:ascii="宋体" w:hAnsi="宋体"/>
                <w:color w:val="auto"/>
                <w:szCs w:val="21"/>
              </w:rPr>
              <w:t>提供符合上述参数和配置要求的详细配置清单；</w:t>
            </w:r>
          </w:p>
          <w:p w14:paraId="12976FC7">
            <w:pPr>
              <w:rPr>
                <w:rFonts w:ascii="宋体" w:hAnsi="宋体"/>
                <w:color w:val="auto"/>
                <w:szCs w:val="21"/>
              </w:rPr>
            </w:pPr>
            <w:r>
              <w:rPr>
                <w:rFonts w:hint="eastAsia" w:ascii="宋体" w:hAnsi="宋体"/>
                <w:color w:val="auto"/>
                <w:szCs w:val="21"/>
              </w:rPr>
              <w:t>列出上述已明确选件及未作要求但可提供选件的清单；</w:t>
            </w:r>
          </w:p>
          <w:p w14:paraId="4F2DB7E2">
            <w:pPr>
              <w:rPr>
                <w:rFonts w:ascii="宋体" w:hAnsi="宋体"/>
                <w:color w:val="auto"/>
                <w:szCs w:val="21"/>
              </w:rPr>
            </w:pPr>
            <w:r>
              <w:rPr>
                <w:rFonts w:hint="eastAsia" w:ascii="宋体" w:hAnsi="宋体"/>
                <w:color w:val="auto"/>
                <w:szCs w:val="21"/>
              </w:rPr>
              <w:t>所有配置为同品牌原装产品</w:t>
            </w:r>
            <w:r>
              <w:rPr>
                <w:rFonts w:ascii="宋体" w:hAnsi="宋体"/>
                <w:color w:val="auto"/>
                <w:szCs w:val="21"/>
              </w:rPr>
              <w:t>(</w:t>
            </w:r>
            <w:r>
              <w:rPr>
                <w:rFonts w:hint="eastAsia" w:ascii="宋体" w:hAnsi="宋体"/>
                <w:color w:val="auto"/>
                <w:szCs w:val="21"/>
              </w:rPr>
              <w:t>除注明要求例外</w:t>
            </w:r>
            <w:r>
              <w:rPr>
                <w:rFonts w:ascii="宋体" w:hAnsi="宋体"/>
                <w:color w:val="auto"/>
                <w:szCs w:val="21"/>
              </w:rPr>
              <w:t>)</w:t>
            </w:r>
            <w:r>
              <w:rPr>
                <w:rFonts w:hint="eastAsia" w:ascii="宋体" w:hAnsi="宋体"/>
                <w:color w:val="auto"/>
                <w:szCs w:val="21"/>
              </w:rPr>
              <w:t>；</w:t>
            </w:r>
          </w:p>
          <w:p w14:paraId="0E49D838">
            <w:pPr>
              <w:rPr>
                <w:rFonts w:ascii="宋体" w:hAnsi="宋体"/>
                <w:color w:val="auto"/>
                <w:szCs w:val="21"/>
              </w:rPr>
            </w:pPr>
            <w:r>
              <w:rPr>
                <w:rFonts w:hint="eastAsia" w:ascii="宋体" w:hAnsi="宋体"/>
                <w:color w:val="auto"/>
                <w:szCs w:val="21"/>
              </w:rPr>
              <w:t>所有设备必须是全新的，未曾使用过的原装产品，禁止提供代工、贴牌产品；</w:t>
            </w:r>
          </w:p>
          <w:p w14:paraId="01D69573">
            <w:pPr>
              <w:rPr>
                <w:rFonts w:ascii="宋体" w:hAnsi="宋体"/>
                <w:color w:val="auto"/>
                <w:szCs w:val="21"/>
              </w:rPr>
            </w:pPr>
            <w:r>
              <w:rPr>
                <w:rFonts w:hint="eastAsia" w:ascii="宋体" w:hAnsi="宋体"/>
                <w:color w:val="auto"/>
                <w:szCs w:val="21"/>
              </w:rPr>
              <w:t>提供所投产品的详细彩页，如彩页中没有涉及到相关技术参数，提供原厂技术白皮书（DATASHEET）；</w:t>
            </w:r>
          </w:p>
          <w:p w14:paraId="528AA169">
            <w:pPr>
              <w:rPr>
                <w:rFonts w:ascii="宋体" w:hAnsi="宋体" w:cs="宋体"/>
                <w:color w:val="auto"/>
                <w:szCs w:val="21"/>
              </w:rPr>
            </w:pPr>
            <w:r>
              <w:rPr>
                <w:rFonts w:hint="eastAsia" w:ascii="宋体" w:hAnsi="宋体" w:cs="宋体"/>
                <w:color w:val="auto"/>
                <w:szCs w:val="21"/>
              </w:rPr>
              <w:t>投标产品属于医疗器械管理的，供应商应提供有效的医疗器械产品备案证或注册证（自投标截止日起至政府采购合同签订之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w:t>
            </w:r>
          </w:p>
          <w:p w14:paraId="53FFDC5B">
            <w:pPr>
              <w:rPr>
                <w:color w:val="auto"/>
              </w:rPr>
            </w:pPr>
            <w:r>
              <w:rPr>
                <w:rFonts w:hint="eastAsia"/>
                <w:color w:val="auto"/>
              </w:rPr>
              <w:t>投标产品属于特种设备的，投标人应当提供压力容器制造许可证，属于消毒类产品的，投标人应当按照相关部门规定，提供相应资质证明材料。</w:t>
            </w:r>
          </w:p>
        </w:tc>
        <w:tc>
          <w:tcPr>
            <w:tcW w:w="854" w:type="dxa"/>
            <w:tcBorders>
              <w:top w:val="single" w:color="auto" w:sz="6" w:space="0"/>
              <w:left w:val="single" w:color="auto" w:sz="4" w:space="0"/>
              <w:bottom w:val="single" w:color="auto" w:sz="6" w:space="0"/>
              <w:right w:val="single" w:color="auto" w:sz="6" w:space="0"/>
            </w:tcBorders>
          </w:tcPr>
          <w:p w14:paraId="5229AB02">
            <w:pPr>
              <w:autoSpaceDE w:val="0"/>
              <w:autoSpaceDN w:val="0"/>
              <w:adjustRightInd w:val="0"/>
              <w:spacing w:line="280" w:lineRule="exact"/>
              <w:rPr>
                <w:rFonts w:ascii="宋体" w:hAnsi="宋体" w:cs="宋体"/>
                <w:color w:val="auto"/>
                <w:szCs w:val="21"/>
                <w:lang w:val="zh-CN"/>
              </w:rPr>
            </w:pPr>
          </w:p>
        </w:tc>
      </w:tr>
      <w:tr w14:paraId="1FA1C2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tcPr>
          <w:p w14:paraId="0A8C1824">
            <w:pPr>
              <w:autoSpaceDE w:val="0"/>
              <w:autoSpaceDN w:val="0"/>
              <w:adjustRightInd w:val="0"/>
              <w:spacing w:line="280" w:lineRule="exact"/>
              <w:jc w:val="center"/>
              <w:rPr>
                <w:rFonts w:ascii="宋体" w:hAnsi="宋体" w:cs="宋体"/>
                <w:b/>
                <w:bCs/>
                <w:color w:val="auto"/>
                <w:szCs w:val="21"/>
                <w:lang w:val="zh-CN"/>
              </w:rPr>
            </w:pPr>
            <w:r>
              <w:rPr>
                <w:rFonts w:hint="eastAsia" w:ascii="宋体" w:hAnsi="宋体"/>
                <w:b/>
                <w:bCs/>
                <w:color w:val="auto"/>
                <w:szCs w:val="21"/>
              </w:rPr>
              <w:t>六</w:t>
            </w:r>
          </w:p>
        </w:tc>
        <w:tc>
          <w:tcPr>
            <w:tcW w:w="6876" w:type="dxa"/>
            <w:tcBorders>
              <w:top w:val="single" w:color="auto" w:sz="6" w:space="0"/>
              <w:left w:val="single" w:color="auto" w:sz="4" w:space="0"/>
              <w:bottom w:val="single" w:color="auto" w:sz="6" w:space="0"/>
              <w:right w:val="single" w:color="auto" w:sz="4" w:space="0"/>
            </w:tcBorders>
          </w:tcPr>
          <w:p w14:paraId="13AF2C3D">
            <w:pPr>
              <w:autoSpaceDE w:val="0"/>
              <w:autoSpaceDN w:val="0"/>
              <w:adjustRightInd w:val="0"/>
              <w:rPr>
                <w:rFonts w:ascii="宋体" w:hAnsi="宋体"/>
                <w:b/>
                <w:bCs/>
                <w:color w:val="auto"/>
                <w:szCs w:val="21"/>
              </w:rPr>
            </w:pPr>
            <w:r>
              <w:rPr>
                <w:rFonts w:hint="eastAsia" w:ascii="宋体" w:hAnsi="宋体"/>
                <w:b/>
                <w:bCs/>
                <w:color w:val="auto"/>
                <w:szCs w:val="21"/>
              </w:rPr>
              <w:t>安装及验收要求</w:t>
            </w:r>
          </w:p>
        </w:tc>
        <w:tc>
          <w:tcPr>
            <w:tcW w:w="854" w:type="dxa"/>
            <w:tcBorders>
              <w:top w:val="single" w:color="auto" w:sz="6" w:space="0"/>
              <w:left w:val="single" w:color="auto" w:sz="4" w:space="0"/>
              <w:bottom w:val="single" w:color="auto" w:sz="6" w:space="0"/>
              <w:right w:val="single" w:color="auto" w:sz="6" w:space="0"/>
            </w:tcBorders>
          </w:tcPr>
          <w:p w14:paraId="5185017F">
            <w:pPr>
              <w:autoSpaceDE w:val="0"/>
              <w:autoSpaceDN w:val="0"/>
              <w:adjustRightInd w:val="0"/>
              <w:spacing w:line="280" w:lineRule="exact"/>
              <w:rPr>
                <w:rFonts w:ascii="宋体" w:hAnsi="宋体" w:cs="宋体"/>
                <w:color w:val="auto"/>
                <w:szCs w:val="21"/>
                <w:lang w:val="zh-CN"/>
              </w:rPr>
            </w:pPr>
          </w:p>
        </w:tc>
      </w:tr>
      <w:tr w14:paraId="224457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tcPr>
          <w:p w14:paraId="0334F084">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6.1</w:t>
            </w:r>
          </w:p>
        </w:tc>
        <w:tc>
          <w:tcPr>
            <w:tcW w:w="6876" w:type="dxa"/>
            <w:tcBorders>
              <w:top w:val="single" w:color="auto" w:sz="6" w:space="0"/>
              <w:left w:val="single" w:color="auto" w:sz="4" w:space="0"/>
              <w:bottom w:val="single" w:color="auto" w:sz="6" w:space="0"/>
              <w:right w:val="single" w:color="auto" w:sz="4" w:space="0"/>
            </w:tcBorders>
          </w:tcPr>
          <w:p w14:paraId="6B94A1DD">
            <w:pPr>
              <w:autoSpaceDE w:val="0"/>
              <w:autoSpaceDN w:val="0"/>
              <w:adjustRightInd w:val="0"/>
              <w:rPr>
                <w:rFonts w:ascii="宋体" w:hAnsi="宋体"/>
                <w:color w:val="auto"/>
                <w:szCs w:val="21"/>
              </w:rPr>
            </w:pPr>
            <w:r>
              <w:rPr>
                <w:rFonts w:hint="eastAsia" w:ascii="宋体" w:hAnsi="宋体"/>
                <w:color w:val="auto"/>
                <w:szCs w:val="21"/>
              </w:rPr>
              <w:t>安装地点：由销售方免费将货送至医院安装现场</w:t>
            </w:r>
          </w:p>
        </w:tc>
        <w:tc>
          <w:tcPr>
            <w:tcW w:w="854" w:type="dxa"/>
            <w:tcBorders>
              <w:top w:val="single" w:color="auto" w:sz="6" w:space="0"/>
              <w:left w:val="single" w:color="auto" w:sz="4" w:space="0"/>
              <w:bottom w:val="single" w:color="auto" w:sz="6" w:space="0"/>
              <w:right w:val="single" w:color="auto" w:sz="6" w:space="0"/>
            </w:tcBorders>
          </w:tcPr>
          <w:p w14:paraId="279A9943">
            <w:pPr>
              <w:autoSpaceDE w:val="0"/>
              <w:autoSpaceDN w:val="0"/>
              <w:adjustRightInd w:val="0"/>
              <w:spacing w:line="280" w:lineRule="exact"/>
              <w:rPr>
                <w:rFonts w:ascii="宋体" w:hAnsi="宋体" w:cs="宋体"/>
                <w:color w:val="auto"/>
                <w:szCs w:val="21"/>
                <w:lang w:val="zh-CN"/>
              </w:rPr>
            </w:pPr>
          </w:p>
        </w:tc>
      </w:tr>
      <w:tr w14:paraId="1EA24F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tcPr>
          <w:p w14:paraId="08407B44">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6.2</w:t>
            </w:r>
          </w:p>
        </w:tc>
        <w:tc>
          <w:tcPr>
            <w:tcW w:w="6876" w:type="dxa"/>
            <w:tcBorders>
              <w:top w:val="single" w:color="auto" w:sz="6" w:space="0"/>
              <w:left w:val="single" w:color="auto" w:sz="4" w:space="0"/>
              <w:bottom w:val="single" w:color="auto" w:sz="6" w:space="0"/>
              <w:right w:val="single" w:color="auto" w:sz="4" w:space="0"/>
            </w:tcBorders>
          </w:tcPr>
          <w:p w14:paraId="73EEB4E1">
            <w:pPr>
              <w:autoSpaceDE w:val="0"/>
              <w:autoSpaceDN w:val="0"/>
              <w:adjustRightInd w:val="0"/>
              <w:rPr>
                <w:rFonts w:ascii="宋体" w:hAnsi="宋体"/>
                <w:color w:val="auto"/>
                <w:szCs w:val="21"/>
              </w:rPr>
            </w:pPr>
            <w:r>
              <w:rPr>
                <w:rFonts w:hint="eastAsia" w:ascii="宋体" w:hAnsi="宋体" w:cs="宋体"/>
                <w:color w:val="auto"/>
                <w:szCs w:val="21"/>
              </w:rPr>
              <w:t>安装标准：符合国家有关安全技术规范和技术标准，负责医院安装工作。设备进场安装期间对医院原有装饰面或构造物有破坏的需按原做法要求进行修复。设备安装产生的垃圾由中标单位负责处理外运</w:t>
            </w:r>
          </w:p>
        </w:tc>
        <w:tc>
          <w:tcPr>
            <w:tcW w:w="854" w:type="dxa"/>
            <w:tcBorders>
              <w:top w:val="single" w:color="auto" w:sz="6" w:space="0"/>
              <w:left w:val="single" w:color="auto" w:sz="4" w:space="0"/>
              <w:bottom w:val="single" w:color="auto" w:sz="6" w:space="0"/>
              <w:right w:val="single" w:color="auto" w:sz="6" w:space="0"/>
            </w:tcBorders>
          </w:tcPr>
          <w:p w14:paraId="565F644C">
            <w:pPr>
              <w:autoSpaceDE w:val="0"/>
              <w:autoSpaceDN w:val="0"/>
              <w:adjustRightInd w:val="0"/>
              <w:spacing w:line="280" w:lineRule="exact"/>
              <w:rPr>
                <w:rFonts w:ascii="宋体" w:hAnsi="宋体" w:cs="宋体"/>
                <w:color w:val="auto"/>
                <w:szCs w:val="21"/>
                <w:lang w:val="zh-CN"/>
              </w:rPr>
            </w:pPr>
          </w:p>
        </w:tc>
      </w:tr>
      <w:tr w14:paraId="7DE42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tcPr>
          <w:p w14:paraId="06303820">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6.3</w:t>
            </w:r>
          </w:p>
        </w:tc>
        <w:tc>
          <w:tcPr>
            <w:tcW w:w="6876" w:type="dxa"/>
            <w:tcBorders>
              <w:top w:val="single" w:color="auto" w:sz="6" w:space="0"/>
              <w:left w:val="single" w:color="auto" w:sz="4" w:space="0"/>
              <w:bottom w:val="single" w:color="auto" w:sz="6" w:space="0"/>
              <w:right w:val="single" w:color="auto" w:sz="4" w:space="0"/>
            </w:tcBorders>
          </w:tcPr>
          <w:p w14:paraId="6CAC8DD8">
            <w:pPr>
              <w:autoSpaceDE w:val="0"/>
              <w:autoSpaceDN w:val="0"/>
              <w:adjustRightInd w:val="0"/>
              <w:rPr>
                <w:rFonts w:ascii="宋体" w:hAnsi="宋体"/>
                <w:color w:val="auto"/>
                <w:szCs w:val="21"/>
              </w:rPr>
            </w:pPr>
            <w:r>
              <w:rPr>
                <w:rFonts w:hint="eastAsia" w:ascii="宋体" w:hAnsi="宋体" w:cs="宋体"/>
                <w:color w:val="auto"/>
                <w:szCs w:val="21"/>
              </w:rPr>
              <w:t>验收标准：应与产品原始样本技术数据及标书技术文件一致，符合国家有关技术规范和技术标准</w:t>
            </w:r>
          </w:p>
        </w:tc>
        <w:tc>
          <w:tcPr>
            <w:tcW w:w="854" w:type="dxa"/>
            <w:tcBorders>
              <w:top w:val="single" w:color="auto" w:sz="6" w:space="0"/>
              <w:left w:val="single" w:color="auto" w:sz="4" w:space="0"/>
              <w:bottom w:val="single" w:color="auto" w:sz="6" w:space="0"/>
              <w:right w:val="single" w:color="auto" w:sz="6" w:space="0"/>
            </w:tcBorders>
          </w:tcPr>
          <w:p w14:paraId="5717A846">
            <w:pPr>
              <w:autoSpaceDE w:val="0"/>
              <w:autoSpaceDN w:val="0"/>
              <w:adjustRightInd w:val="0"/>
              <w:spacing w:line="280" w:lineRule="exact"/>
              <w:rPr>
                <w:rFonts w:ascii="宋体" w:hAnsi="宋体" w:cs="宋体"/>
                <w:color w:val="auto"/>
                <w:szCs w:val="21"/>
                <w:lang w:val="zh-CN"/>
              </w:rPr>
            </w:pPr>
          </w:p>
        </w:tc>
      </w:tr>
      <w:tr w14:paraId="2976B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tcPr>
          <w:p w14:paraId="1F065806">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rPr>
              <w:t>6.4</w:t>
            </w:r>
          </w:p>
        </w:tc>
        <w:tc>
          <w:tcPr>
            <w:tcW w:w="6876" w:type="dxa"/>
            <w:tcBorders>
              <w:top w:val="single" w:color="auto" w:sz="6" w:space="0"/>
              <w:left w:val="single" w:color="auto" w:sz="4" w:space="0"/>
              <w:bottom w:val="single" w:color="auto" w:sz="6" w:space="0"/>
              <w:right w:val="single" w:color="auto" w:sz="4" w:space="0"/>
            </w:tcBorders>
          </w:tcPr>
          <w:p w14:paraId="61FFAB25">
            <w:pPr>
              <w:autoSpaceDE w:val="0"/>
              <w:autoSpaceDN w:val="0"/>
              <w:adjustRightInd w:val="0"/>
              <w:rPr>
                <w:rFonts w:ascii="宋体" w:hAnsi="宋体"/>
                <w:color w:val="auto"/>
                <w:szCs w:val="21"/>
              </w:rPr>
            </w:pPr>
            <w:r>
              <w:rPr>
                <w:rFonts w:hint="eastAsia" w:ascii="宋体" w:hAnsi="宋体" w:cs="宋体"/>
                <w:color w:val="auto"/>
                <w:szCs w:val="21"/>
              </w:rPr>
              <w:t>如是计量强制检定设备，验收时需提供计量合格证</w:t>
            </w:r>
          </w:p>
        </w:tc>
        <w:tc>
          <w:tcPr>
            <w:tcW w:w="854" w:type="dxa"/>
            <w:tcBorders>
              <w:top w:val="single" w:color="auto" w:sz="6" w:space="0"/>
              <w:left w:val="single" w:color="auto" w:sz="4" w:space="0"/>
              <w:bottom w:val="single" w:color="auto" w:sz="6" w:space="0"/>
              <w:right w:val="single" w:color="auto" w:sz="6" w:space="0"/>
            </w:tcBorders>
          </w:tcPr>
          <w:p w14:paraId="24334EC8">
            <w:pPr>
              <w:autoSpaceDE w:val="0"/>
              <w:autoSpaceDN w:val="0"/>
              <w:adjustRightInd w:val="0"/>
              <w:spacing w:line="280" w:lineRule="exact"/>
              <w:rPr>
                <w:rFonts w:ascii="宋体" w:hAnsi="宋体" w:cs="宋体"/>
                <w:color w:val="auto"/>
                <w:szCs w:val="21"/>
                <w:lang w:val="zh-CN"/>
              </w:rPr>
            </w:pPr>
          </w:p>
        </w:tc>
      </w:tr>
      <w:tr w14:paraId="1578AD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92" w:type="dxa"/>
            <w:tcBorders>
              <w:top w:val="single" w:color="auto" w:sz="6" w:space="0"/>
              <w:left w:val="single" w:color="auto" w:sz="6" w:space="0"/>
              <w:bottom w:val="single" w:color="auto" w:sz="6" w:space="0"/>
              <w:right w:val="single" w:color="auto" w:sz="4" w:space="0"/>
            </w:tcBorders>
          </w:tcPr>
          <w:p w14:paraId="320AF1B8">
            <w:pPr>
              <w:autoSpaceDE w:val="0"/>
              <w:autoSpaceDN w:val="0"/>
              <w:adjustRightInd w:val="0"/>
              <w:spacing w:line="280" w:lineRule="exact"/>
              <w:rPr>
                <w:rFonts w:ascii="宋体" w:hAnsi="宋体" w:eastAsia="宋体" w:cs="宋体"/>
                <w:color w:val="auto"/>
                <w:szCs w:val="21"/>
              </w:rPr>
            </w:pPr>
            <w:r>
              <w:rPr>
                <w:rFonts w:hint="eastAsia" w:ascii="宋体" w:hAnsi="宋体" w:eastAsia="宋体" w:cs="宋体"/>
                <w:color w:val="auto"/>
                <w:kern w:val="0"/>
                <w:szCs w:val="21"/>
                <w:lang w:bidi="ar"/>
              </w:rPr>
              <w:t>6.5</w:t>
            </w:r>
          </w:p>
        </w:tc>
        <w:tc>
          <w:tcPr>
            <w:tcW w:w="6876" w:type="dxa"/>
            <w:tcBorders>
              <w:top w:val="single" w:color="auto" w:sz="6" w:space="0"/>
              <w:left w:val="single" w:color="auto" w:sz="4" w:space="0"/>
              <w:bottom w:val="single" w:color="auto" w:sz="6" w:space="0"/>
              <w:right w:val="single" w:color="auto" w:sz="4" w:space="0"/>
            </w:tcBorders>
          </w:tcPr>
          <w:p w14:paraId="0375C87F">
            <w:pPr>
              <w:autoSpaceDE w:val="0"/>
              <w:autoSpaceDN w:val="0"/>
              <w:adjustRightInd w:val="0"/>
              <w:rPr>
                <w:rFonts w:ascii="宋体" w:hAnsi="宋体" w:eastAsia="宋体" w:cs="宋体"/>
                <w:color w:val="auto"/>
                <w:szCs w:val="21"/>
              </w:rPr>
            </w:pPr>
            <w:r>
              <w:rPr>
                <w:rFonts w:hint="eastAsia" w:ascii="宋体" w:hAnsi="宋体" w:eastAsia="宋体" w:cs="宋体"/>
                <w:color w:val="auto"/>
                <w:szCs w:val="21"/>
              </w:rPr>
              <w:t>供应商应当根据医院管理要求，将提供的设备接入全院相关信息系统，并承担接口费用，提供的设备应当允许医院其他系统接入。确因设备本身无此功能难以实现的，须经医院信息、设备管理部门同意。</w:t>
            </w:r>
          </w:p>
        </w:tc>
        <w:tc>
          <w:tcPr>
            <w:tcW w:w="854" w:type="dxa"/>
            <w:tcBorders>
              <w:top w:val="single" w:color="auto" w:sz="6" w:space="0"/>
              <w:left w:val="single" w:color="auto" w:sz="4" w:space="0"/>
              <w:bottom w:val="single" w:color="auto" w:sz="6" w:space="0"/>
              <w:right w:val="single" w:color="auto" w:sz="6" w:space="0"/>
            </w:tcBorders>
          </w:tcPr>
          <w:p w14:paraId="70CEDE5C">
            <w:pPr>
              <w:autoSpaceDE w:val="0"/>
              <w:autoSpaceDN w:val="0"/>
              <w:adjustRightInd w:val="0"/>
              <w:spacing w:line="280" w:lineRule="exact"/>
              <w:rPr>
                <w:rFonts w:ascii="宋体" w:hAnsi="宋体" w:cs="宋体"/>
                <w:color w:val="auto"/>
                <w:szCs w:val="21"/>
                <w:lang w:val="zh-CN"/>
              </w:rPr>
            </w:pPr>
          </w:p>
        </w:tc>
      </w:tr>
    </w:tbl>
    <w:p w14:paraId="05D40680">
      <w:pPr>
        <w:rPr>
          <w:rFonts w:ascii="宋体" w:hAnsi="宋体" w:eastAsia="宋体" w:cs="宋体"/>
          <w:b/>
          <w:bCs/>
          <w:color w:val="auto"/>
          <w:sz w:val="28"/>
          <w:szCs w:val="28"/>
        </w:rPr>
      </w:pP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商务需求</w:t>
      </w:r>
    </w:p>
    <w:p w14:paraId="64C26F33">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供应商：</w:t>
      </w:r>
    </w:p>
    <w:p w14:paraId="2A40F600">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1、具有独立承担民事责任的能力。</w:t>
      </w:r>
    </w:p>
    <w:p w14:paraId="430C4F2F">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2、参加政府采购活动前3年内，在经营活动中没有重大违法记录。</w:t>
      </w:r>
    </w:p>
    <w:p w14:paraId="384A6149">
      <w:pPr>
        <w:rPr>
          <w:rFonts w:hint="eastAsia" w:ascii="Calibri" w:hAnsi="Times New Roman" w:eastAsia="宋体" w:cs="Times New Roman"/>
          <w:color w:val="auto"/>
          <w:sz w:val="24"/>
          <w:szCs w:val="24"/>
          <w:lang w:val="en-US" w:eastAsia="zh-CN" w:bidi="ar-SA"/>
        </w:rPr>
      </w:pPr>
      <w:r>
        <w:rPr>
          <w:rFonts w:hint="eastAsia" w:hAnsi="Times New Roman" w:eastAsia="宋体" w:cs="Times New Roman"/>
          <w:color w:val="auto"/>
          <w:sz w:val="24"/>
          <w:szCs w:val="24"/>
          <w:lang w:val="en-US" w:eastAsia="zh-CN" w:bidi="ar-SA"/>
        </w:rPr>
        <w:t>3</w:t>
      </w:r>
      <w:r>
        <w:rPr>
          <w:rFonts w:hint="eastAsia" w:ascii="Calibri" w:hAnsi="Times New Roman" w:eastAsia="宋体" w:cs="Times New Roman"/>
          <w:color w:val="auto"/>
          <w:sz w:val="24"/>
          <w:szCs w:val="24"/>
          <w:lang w:val="en-US" w:eastAsia="zh-CN" w:bidi="ar-SA"/>
        </w:rPr>
        <w:t>、供应商须具备具有经营许可证，授权书，产品注册证等相关证件。</w:t>
      </w:r>
    </w:p>
    <w:p w14:paraId="7B30B61F">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四、报价文件：</w:t>
      </w:r>
    </w:p>
    <w:p w14:paraId="4B071D78">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 1、报价须带文件资料:①营业执照、②法人身份证等相关复印件、③业务员参加的须提供授权委托书和业务员身份证复印件、④报价单。以上资料必须齐全并加盖单位公章，否则该报价文件作无效处理。</w:t>
      </w:r>
    </w:p>
    <w:p w14:paraId="6C1A939B">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2、报价文件递交截止时间</w:t>
      </w:r>
      <w:r>
        <w:rPr>
          <w:rFonts w:hint="eastAsia" w:ascii="Calibri" w:hAnsi="Times New Roman" w:eastAsia="宋体" w:cs="Times New Roman"/>
          <w:color w:val="auto"/>
          <w:sz w:val="24"/>
          <w:szCs w:val="24"/>
          <w:highlight w:val="none"/>
          <w:lang w:val="en-US" w:eastAsia="zh-CN" w:bidi="ar-SA"/>
        </w:rPr>
        <w:t>：202</w:t>
      </w:r>
      <w:r>
        <w:rPr>
          <w:rFonts w:hint="eastAsia" w:hAnsi="Times New Roman" w:eastAsia="宋体" w:cs="Times New Roman"/>
          <w:color w:val="auto"/>
          <w:sz w:val="24"/>
          <w:szCs w:val="24"/>
          <w:highlight w:val="none"/>
          <w:lang w:val="en-US" w:eastAsia="zh-CN" w:bidi="ar-SA"/>
        </w:rPr>
        <w:t>5</w:t>
      </w:r>
      <w:r>
        <w:rPr>
          <w:rFonts w:hint="eastAsia" w:ascii="Calibri" w:hAnsi="Times New Roman" w:eastAsia="宋体" w:cs="Times New Roman"/>
          <w:color w:val="auto"/>
          <w:sz w:val="24"/>
          <w:szCs w:val="24"/>
          <w:highlight w:val="none"/>
          <w:lang w:val="en-US" w:eastAsia="zh-CN" w:bidi="ar-SA"/>
        </w:rPr>
        <w:t>年10月10日北</w:t>
      </w:r>
      <w:r>
        <w:rPr>
          <w:rFonts w:hint="eastAsia" w:ascii="Calibri" w:hAnsi="Times New Roman" w:eastAsia="宋体" w:cs="Times New Roman"/>
          <w:color w:val="auto"/>
          <w:sz w:val="24"/>
          <w:szCs w:val="24"/>
          <w:lang w:val="en-US" w:eastAsia="zh-CN" w:bidi="ar-SA"/>
        </w:rPr>
        <w:t>京时间17时，在截止时间后送达的响应文件为无效文件，拒绝接收。</w:t>
      </w:r>
    </w:p>
    <w:p w14:paraId="70F68BD2">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3、报价文件报送方式：密封后送达绍兴市妇幼保健院设备科，密封袋表面必须标注此项目名称。</w:t>
      </w:r>
    </w:p>
    <w:p w14:paraId="4B68BB9B">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4、不能符合技术要求的品牌供应商请不要报价。投标人需在投标报价清单中标明所投产品的品牌及型号。</w:t>
      </w:r>
    </w:p>
    <w:p w14:paraId="7E6A6352">
      <w:pPr>
        <w:rPr>
          <w:rFonts w:hint="default"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5、本项目为“交钥匙”项目，供应商应充分考虑运输，安装，税费等所有费用。采购人不再支付其他任何费用。</w:t>
      </w:r>
    </w:p>
    <w:p w14:paraId="56D9141F">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五、评定成交标准：</w:t>
      </w:r>
    </w:p>
    <w:p w14:paraId="407D4BD0">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1、根据质量和服务均能满足询价文件实质性响应要求(本内容均为实质性条款，不允许出现负偏离，否则作无效投标处理）且报价最低的原则确定成交供应商（若出现最低价相同的，则以抽签决定成交供应商）。</w:t>
      </w:r>
    </w:p>
    <w:p w14:paraId="018A94D7">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2、询价结果产生后，采购单位通知预中标单位,预中标单位须在3天内拿样机到采购单位,由采购单位技术人员对参数及软件进行核对。完全符合后, 中标单位需在10天内将中标设备送到客户指定地点。如存在不满足的或无法提供的,作无效标处理。</w:t>
      </w:r>
    </w:p>
    <w:p w14:paraId="4D22EFD0">
      <w:pPr>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3、具体安装时间根据客户通知后，安装到指定位置。</w:t>
      </w:r>
    </w:p>
    <w:p w14:paraId="77FC6F4F">
      <w:pPr>
        <w:rPr>
          <w:rFonts w:hint="default"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4、付款方式：具体支付条款双方协商。</w:t>
      </w:r>
    </w:p>
    <w:p w14:paraId="61A439C2">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六、联系方式：</w:t>
      </w:r>
    </w:p>
    <w:p w14:paraId="4BE70D12">
      <w:pPr>
        <w:rPr>
          <w:rFonts w:hint="default"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联系人：金老师                         联系电话：</w:t>
      </w:r>
      <w:r>
        <w:rPr>
          <w:rFonts w:hint="eastAsia" w:ascii="仿宋" w:hAnsi="仿宋" w:eastAsia="仿宋" w:cs="仿宋"/>
          <w:color w:val="auto"/>
          <w:sz w:val="24"/>
          <w:szCs w:val="24"/>
          <w:lang w:val="en-US" w:eastAsia="zh-CN"/>
        </w:rPr>
        <w:t>057588216318</w:t>
      </w:r>
    </w:p>
    <w:p w14:paraId="56432BBE">
      <w:pPr>
        <w:rPr>
          <w:rFonts w:hint="default"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联系地址：浙江省绍兴市越城区凤林东路222号绍兴市妇幼保健院康复楼三楼设备科办公室</w:t>
      </w:r>
    </w:p>
    <w:p w14:paraId="49732CF0">
      <w:pPr>
        <w:rPr>
          <w:rFonts w:hint="default" w:ascii="Calibri" w:hAnsi="Times New Roman" w:eastAsia="宋体" w:cs="Times New Roman"/>
          <w:color w:val="auto"/>
          <w:sz w:val="24"/>
          <w:szCs w:val="24"/>
          <w:lang w:val="en-US" w:eastAsia="zh-CN" w:bidi="ar-SA"/>
        </w:rPr>
      </w:pPr>
    </w:p>
    <w:p w14:paraId="04CB758E">
      <w:pPr>
        <w:jc w:val="right"/>
        <w:rPr>
          <w:rFonts w:hint="eastAsia" w:ascii="Calibri" w:hAnsi="Times New Roman" w:eastAsia="宋体" w:cs="Times New Roman"/>
          <w:color w:val="auto"/>
          <w:sz w:val="24"/>
          <w:szCs w:val="24"/>
          <w:lang w:val="en-US" w:eastAsia="zh-CN" w:bidi="ar-SA"/>
        </w:rPr>
      </w:pPr>
      <w:r>
        <w:rPr>
          <w:rFonts w:hint="eastAsia" w:ascii="Calibri" w:hAnsi="Times New Roman" w:eastAsia="宋体" w:cs="Times New Roman"/>
          <w:color w:val="auto"/>
          <w:sz w:val="24"/>
          <w:szCs w:val="24"/>
          <w:lang w:val="en-US" w:eastAsia="zh-CN" w:bidi="ar-SA"/>
        </w:rPr>
        <w:t>                                                                   绍兴市妇幼保健院</w:t>
      </w:r>
    </w:p>
    <w:p w14:paraId="45CD2FA2">
      <w:pPr>
        <w:numPr>
          <w:ilvl w:val="0"/>
          <w:numId w:val="0"/>
        </w:numPr>
        <w:spacing w:line="400" w:lineRule="exact"/>
        <w:jc w:val="left"/>
        <w:rPr>
          <w:lang w:val="zh-TW"/>
        </w:rPr>
      </w:pPr>
    </w:p>
    <w:p w14:paraId="2D59481C">
      <w:pPr>
        <w:numPr>
          <w:ilvl w:val="0"/>
          <w:numId w:val="0"/>
        </w:numPr>
        <w:ind w:leftChars="0"/>
        <w:rPr>
          <w:rFonts w:hint="eastAsia" w:ascii="宋体" w:hAnsi="宋体" w:eastAsia="宋体" w:cs="宋体"/>
          <w:b/>
          <w:color w:val="000000"/>
          <w:kern w:val="0"/>
          <w:sz w:val="30"/>
          <w:szCs w:val="30"/>
          <w:lang w:val="zh-TW" w:eastAsia="zh-CN"/>
        </w:rPr>
      </w:pPr>
    </w:p>
    <w:p w14:paraId="6CF81E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E0006"/>
    <w:rsid w:val="084B74BB"/>
    <w:rsid w:val="531231AD"/>
    <w:rsid w:val="651E0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2694</Words>
  <Characters>2806</Characters>
  <Lines>0</Lines>
  <Paragraphs>0</Paragraphs>
  <TotalTime>4</TotalTime>
  <ScaleCrop>false</ScaleCrop>
  <LinksUpToDate>false</LinksUpToDate>
  <CharactersWithSpaces>2906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2025-09-25T05:48:00Z</dcterms:created>
  <dc:creator>徐超</dc:creator>
  <cp:lastModifiedBy>徐超</cp:lastModifiedBy>
  <dcterms:modified xsi:type="dcterms:W3CDTF">2025-09-29T03:58:23Z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609F4BE6D3144B53A359322EE6237840_11</vt:lpwstr>
  </property>
  <property fmtid="{D5CDD505-2E9C-101B-9397-08002B2CF9AE}" pid="4" name="KSOTemplateDocerSaveRecord">
    <vt:lpwstr>eyJoZGlkIjoiMTk1YmU5NjM5MTJlMzE5ODMyNTVlMTFiZDA4OGY2MTkiLCJ1c2VySWQiOiI0MDg5MDgwNzcifQ==</vt:lpwstr>
  </property>
</Properties>
</file>