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关于一次性呼吸管路</w:t>
      </w:r>
      <w:r>
        <w:rPr>
          <w:rFonts w:hint="eastAsia"/>
          <w:sz w:val="36"/>
          <w:szCs w:val="44"/>
          <w:lang w:eastAsia="zh-CN"/>
        </w:rPr>
        <w:t>采</w:t>
      </w:r>
      <w:r>
        <w:rPr>
          <w:rFonts w:hint="eastAsia"/>
          <w:sz w:val="36"/>
          <w:szCs w:val="44"/>
        </w:rPr>
        <w:t>购的询价公告</w:t>
      </w:r>
    </w:p>
    <w:p>
      <w:pPr>
        <w:ind w:firstLine="480" w:firstLineChars="200"/>
        <w:rPr>
          <w:rFonts w:hint="eastAsia"/>
          <w:sz w:val="24"/>
          <w:szCs w:val="24"/>
        </w:rPr>
      </w:pPr>
    </w:p>
    <w:p>
      <w:pPr>
        <w:ind w:firstLine="480" w:firstLineChars="200"/>
        <w:rPr>
          <w:rFonts w:hint="eastAsia"/>
          <w:sz w:val="24"/>
          <w:szCs w:val="24"/>
        </w:rPr>
      </w:pPr>
      <w:r>
        <w:rPr>
          <w:rFonts w:hint="eastAsia"/>
          <w:sz w:val="24"/>
          <w:szCs w:val="24"/>
        </w:rPr>
        <w:t>按照绍兴市妇幼保健院采购需求，医院</w:t>
      </w:r>
      <w:r>
        <w:rPr>
          <w:rFonts w:hint="eastAsia"/>
          <w:sz w:val="24"/>
          <w:szCs w:val="24"/>
          <w:lang w:val="en-US" w:eastAsia="zh-CN"/>
        </w:rPr>
        <w:t>设备</w:t>
      </w:r>
      <w:r>
        <w:rPr>
          <w:rFonts w:hint="eastAsia"/>
          <w:sz w:val="24"/>
          <w:szCs w:val="24"/>
        </w:rPr>
        <w:t>科室对一次性呼吸管路采购项目进行询价，欢迎符合要求的供应商进行报价。</w:t>
      </w:r>
    </w:p>
    <w:p>
      <w:pPr>
        <w:numPr>
          <w:ilvl w:val="0"/>
          <w:numId w:val="1"/>
        </w:numPr>
        <w:rPr>
          <w:rFonts w:hint="eastAsia"/>
          <w:sz w:val="24"/>
          <w:szCs w:val="24"/>
          <w:lang w:eastAsia="zh-CN"/>
        </w:rPr>
      </w:pPr>
      <w:r>
        <w:rPr>
          <w:rFonts w:hint="eastAsia"/>
          <w:sz w:val="24"/>
          <w:szCs w:val="24"/>
        </w:rPr>
        <w:t>项目名称：一次性呼吸管路</w:t>
      </w:r>
    </w:p>
    <w:p>
      <w:pPr>
        <w:numPr>
          <w:ilvl w:val="0"/>
          <w:numId w:val="1"/>
        </w:numPr>
        <w:rPr>
          <w:rFonts w:hint="eastAsia"/>
          <w:sz w:val="24"/>
          <w:szCs w:val="24"/>
        </w:rPr>
      </w:pPr>
    </w:p>
    <w:p>
      <w:pPr>
        <w:numPr>
          <w:ilvl w:val="0"/>
          <w:numId w:val="0"/>
        </w:numPr>
        <w:rPr>
          <w:rFonts w:hint="default" w:eastAsiaTheme="minorEastAsia"/>
          <w:sz w:val="24"/>
          <w:szCs w:val="24"/>
          <w:lang w:val="en-US" w:eastAsia="zh-CN"/>
        </w:rPr>
      </w:pPr>
      <w:r>
        <w:rPr>
          <w:rFonts w:hint="eastAsia"/>
          <w:sz w:val="24"/>
          <w:szCs w:val="24"/>
        </w:rPr>
        <w:t>1.项目预算：</w:t>
      </w:r>
      <w:r>
        <w:rPr>
          <w:rFonts w:hint="eastAsia"/>
          <w:sz w:val="24"/>
          <w:szCs w:val="24"/>
          <w:lang w:val="en-US" w:eastAsia="zh-CN"/>
        </w:rPr>
        <w:t>27200元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规格</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省平台代码</w:t>
            </w:r>
          </w:p>
        </w:tc>
        <w:tc>
          <w:tcPr>
            <w:tcW w:w="1420" w:type="dxa"/>
          </w:tcPr>
          <w:p>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单价</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hint="eastAsia" w:eastAsiaTheme="minorEastAsia"/>
                <w:sz w:val="24"/>
                <w:szCs w:val="24"/>
                <w:vertAlign w:val="baseline"/>
                <w:lang w:eastAsia="zh-CN"/>
              </w:rPr>
            </w:pPr>
            <w:r>
              <w:rPr>
                <w:rFonts w:hint="eastAsia" w:eastAsiaTheme="minorEastAsia"/>
                <w:sz w:val="24"/>
                <w:szCs w:val="24"/>
                <w:vertAlign w:val="baseline"/>
                <w:lang w:eastAsia="zh-CN"/>
              </w:rPr>
              <w:t>一次性呼吸管路</w:t>
            </w:r>
          </w:p>
        </w:tc>
        <w:tc>
          <w:tcPr>
            <w:tcW w:w="1419" w:type="dxa"/>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适用于费雪派克婴儿正压呼吸系统</w:t>
            </w:r>
          </w:p>
        </w:tc>
        <w:tc>
          <w:tcPr>
            <w:tcW w:w="1419" w:type="dxa"/>
            <w:vAlign w:val="center"/>
          </w:tcPr>
          <w:p>
            <w:pPr>
              <w:jc w:val="center"/>
              <w:rPr>
                <w:rFonts w:hint="eastAsia"/>
                <w:sz w:val="24"/>
                <w:szCs w:val="24"/>
                <w:vertAlign w:val="baseline"/>
              </w:rPr>
            </w:pPr>
          </w:p>
        </w:tc>
        <w:tc>
          <w:tcPr>
            <w:tcW w:w="1420" w:type="dxa"/>
            <w:vAlign w:val="center"/>
          </w:tcPr>
          <w:p>
            <w:pPr>
              <w:jc w:val="center"/>
              <w:rPr>
                <w:rFonts w:hint="eastAsia"/>
                <w:sz w:val="24"/>
                <w:szCs w:val="24"/>
                <w:vertAlign w:val="baseline"/>
              </w:rPr>
            </w:pPr>
          </w:p>
        </w:tc>
        <w:tc>
          <w:tcPr>
            <w:tcW w:w="1420" w:type="dxa"/>
            <w:vAlign w:val="center"/>
          </w:tcPr>
          <w:p>
            <w:pPr>
              <w:jc w:val="center"/>
              <w:rPr>
                <w:rFonts w:hint="eastAsia"/>
                <w:sz w:val="24"/>
                <w:szCs w:val="24"/>
                <w:vertAlign w:val="baseline"/>
              </w:rPr>
            </w:pPr>
          </w:p>
        </w:tc>
        <w:tc>
          <w:tcPr>
            <w:tcW w:w="1420" w:type="dxa"/>
            <w:vAlign w:val="center"/>
          </w:tcPr>
          <w:p>
            <w:pPr>
              <w:jc w:val="center"/>
              <w:rPr>
                <w:rFonts w:hint="default" w:eastAsiaTheme="minorEastAsia"/>
                <w:sz w:val="24"/>
                <w:szCs w:val="24"/>
                <w:vertAlign w:val="baseline"/>
                <w:lang w:val="en-US" w:eastAsia="zh-CN"/>
              </w:rPr>
            </w:pPr>
            <w:r>
              <w:rPr>
                <w:rFonts w:hint="default" w:eastAsiaTheme="minorEastAsia"/>
                <w:sz w:val="24"/>
                <w:szCs w:val="24"/>
                <w:vertAlign w:val="baseline"/>
                <w:lang w:val="en-US" w:eastAsia="zh-CN"/>
              </w:rPr>
              <w:t>80套</w:t>
            </w:r>
          </w:p>
        </w:tc>
      </w:tr>
    </w:tbl>
    <w:p>
      <w:pPr>
        <w:rPr>
          <w:rFonts w:hint="eastAsia"/>
          <w:sz w:val="24"/>
          <w:szCs w:val="24"/>
          <w:lang w:eastAsia="zh-CN"/>
        </w:rPr>
      </w:pPr>
    </w:p>
    <w:p>
      <w:pPr>
        <w:rPr>
          <w:rFonts w:hint="eastAsia"/>
          <w:sz w:val="24"/>
          <w:szCs w:val="24"/>
        </w:rPr>
      </w:pPr>
      <w:r>
        <w:rPr>
          <w:rFonts w:hint="eastAsia"/>
          <w:sz w:val="24"/>
          <w:szCs w:val="24"/>
          <w:lang w:eastAsia="zh-CN"/>
        </w:rPr>
        <w:t>三</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bookmarkStart w:id="0" w:name="_GoBack"/>
      <w:bookmarkEnd w:id="0"/>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rPr>
        <w:t>3</w:t>
      </w:r>
      <w:r>
        <w:rPr>
          <w:rFonts w:hint="eastAsia"/>
          <w:sz w:val="24"/>
          <w:szCs w:val="24"/>
          <w:lang w:eastAsia="zh-CN"/>
        </w:rPr>
        <w:t>、</w:t>
      </w:r>
      <w:r>
        <w:rPr>
          <w:rFonts w:hint="eastAsia"/>
          <w:sz w:val="24"/>
          <w:szCs w:val="24"/>
        </w:rPr>
        <w:t>供应商有效期内营业执照经营范围</w:t>
      </w:r>
      <w:r>
        <w:rPr>
          <w:rFonts w:hint="eastAsia"/>
          <w:sz w:val="24"/>
          <w:szCs w:val="24"/>
          <w:lang w:eastAsia="zh-CN"/>
        </w:rPr>
        <w:t>应包含提供医疗耗材的内容</w:t>
      </w:r>
      <w:r>
        <w:rPr>
          <w:rFonts w:hint="eastAsia"/>
          <w:sz w:val="24"/>
          <w:szCs w:val="24"/>
        </w:rPr>
        <w:t>。</w:t>
      </w:r>
    </w:p>
    <w:p>
      <w:pPr>
        <w:rPr>
          <w:rFonts w:hint="eastAsia"/>
          <w:sz w:val="24"/>
          <w:szCs w:val="24"/>
        </w:rPr>
      </w:pPr>
      <w:r>
        <w:rPr>
          <w:rFonts w:hint="eastAsia"/>
          <w:sz w:val="24"/>
          <w:szCs w:val="24"/>
        </w:rPr>
        <w:t>4</w:t>
      </w:r>
      <w:r>
        <w:rPr>
          <w:rFonts w:hint="eastAsia"/>
          <w:sz w:val="24"/>
          <w:szCs w:val="24"/>
          <w:lang w:eastAsia="zh-CN"/>
        </w:rPr>
        <w:t>、</w:t>
      </w:r>
      <w:r>
        <w:rPr>
          <w:rFonts w:hint="eastAsia"/>
          <w:sz w:val="24"/>
          <w:szCs w:val="24"/>
        </w:rPr>
        <w:t>供应商须具备具有经营许可证</w:t>
      </w:r>
      <w:r>
        <w:rPr>
          <w:rFonts w:hint="eastAsia"/>
          <w:sz w:val="24"/>
          <w:szCs w:val="24"/>
          <w:lang w:eastAsia="zh-CN"/>
        </w:rPr>
        <w:t>，授权书，产品注册证等相关证件</w:t>
      </w:r>
      <w:r>
        <w:rPr>
          <w:rFonts w:hint="eastAsia"/>
          <w:sz w:val="24"/>
          <w:szCs w:val="24"/>
        </w:rPr>
        <w:t>。</w:t>
      </w:r>
    </w:p>
    <w:p>
      <w:pPr>
        <w:rPr>
          <w:rFonts w:hint="default"/>
          <w:sz w:val="24"/>
          <w:szCs w:val="24"/>
          <w:lang w:val="en-US" w:eastAsia="zh-CN"/>
        </w:rPr>
      </w:pPr>
      <w:r>
        <w:rPr>
          <w:rFonts w:hint="eastAsia"/>
          <w:sz w:val="24"/>
          <w:szCs w:val="24"/>
          <w:lang w:val="en-US" w:eastAsia="zh-CN"/>
        </w:rPr>
        <w:t>5、供应商应具备浙江省药械采购平台产品配送权，无配送权限的将做无效处理。</w:t>
      </w:r>
    </w:p>
    <w:p>
      <w:pPr>
        <w:rPr>
          <w:rFonts w:hint="eastAsia"/>
          <w:sz w:val="24"/>
          <w:szCs w:val="24"/>
        </w:rPr>
      </w:pPr>
      <w:r>
        <w:rPr>
          <w:rFonts w:hint="eastAsia"/>
          <w:sz w:val="24"/>
          <w:szCs w:val="24"/>
          <w:lang w:eastAsia="zh-CN"/>
        </w:rPr>
        <w:t>四</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2023</w:t>
      </w:r>
      <w:r>
        <w:rPr>
          <w:rFonts w:hint="eastAsia"/>
          <w:sz w:val="24"/>
          <w:szCs w:val="24"/>
        </w:rPr>
        <w:t>年</w:t>
      </w:r>
      <w:r>
        <w:rPr>
          <w:rFonts w:hint="eastAsia"/>
          <w:sz w:val="24"/>
          <w:szCs w:val="24"/>
          <w:lang w:val="en-US" w:eastAsia="zh-CN"/>
        </w:rPr>
        <w:t>11</w:t>
      </w:r>
      <w:r>
        <w:rPr>
          <w:rFonts w:hint="eastAsia"/>
          <w:sz w:val="24"/>
          <w:szCs w:val="24"/>
        </w:rPr>
        <w:t>月</w:t>
      </w:r>
      <w:r>
        <w:rPr>
          <w:rFonts w:hint="eastAsia"/>
          <w:sz w:val="24"/>
          <w:szCs w:val="24"/>
          <w:lang w:val="en-US" w:eastAsia="zh-CN"/>
        </w:rPr>
        <w:t>9</w:t>
      </w:r>
      <w:r>
        <w:rPr>
          <w:rFonts w:hint="eastAsia"/>
          <w:sz w:val="24"/>
          <w:szCs w:val="24"/>
        </w:rPr>
        <w:t>日北京时间</w:t>
      </w:r>
      <w:r>
        <w:rPr>
          <w:rFonts w:hint="eastAsia"/>
          <w:sz w:val="24"/>
          <w:szCs w:val="24"/>
          <w:lang w:val="en-US" w:eastAsia="zh-CN"/>
        </w:rPr>
        <w:t>14</w:t>
      </w:r>
      <w:r>
        <w:rPr>
          <w:rFonts w:hint="eastAsia"/>
          <w:sz w:val="24"/>
          <w:szCs w:val="24"/>
        </w:rPr>
        <w:t>时，在截止时间后送达的响应文件为无效文件，拒绝接收。</w:t>
      </w:r>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r>
        <w:rPr>
          <w:rFonts w:hint="eastAsia"/>
          <w:sz w:val="24"/>
          <w:szCs w:val="24"/>
          <w:lang w:eastAsia="zh-CN"/>
        </w:rPr>
        <w:t>五</w:t>
      </w:r>
      <w:r>
        <w:rPr>
          <w:rFonts w:hint="eastAsia"/>
          <w:sz w:val="24"/>
          <w:szCs w:val="24"/>
        </w:rPr>
        <w:t>、评定成交标准：</w:t>
      </w:r>
    </w:p>
    <w:p>
      <w:pPr>
        <w:rPr>
          <w:rFonts w:hint="default" w:eastAsiaTheme="minorEastAsia"/>
          <w:sz w:val="24"/>
          <w:szCs w:val="24"/>
          <w:lang w:val="en-US" w:eastAsia="zh-CN"/>
        </w:rPr>
      </w:pPr>
      <w:r>
        <w:rPr>
          <w:rFonts w:hint="eastAsia"/>
          <w:sz w:val="24"/>
          <w:szCs w:val="24"/>
        </w:rPr>
        <w:t>根据质量和服务均能满足询价文件实质性响应要求且报价最低的原则确定成交供应商。</w:t>
      </w:r>
    </w:p>
    <w:p>
      <w:pPr>
        <w:rPr>
          <w:rFonts w:hint="eastAsia"/>
          <w:sz w:val="24"/>
          <w:szCs w:val="24"/>
        </w:rPr>
      </w:pPr>
      <w:r>
        <w:rPr>
          <w:rFonts w:hint="eastAsia"/>
          <w:sz w:val="24"/>
          <w:szCs w:val="24"/>
          <w:lang w:eastAsia="zh-CN"/>
        </w:rPr>
        <w:t>六</w:t>
      </w:r>
      <w:r>
        <w:rPr>
          <w:rFonts w:hint="eastAsia"/>
          <w:sz w:val="24"/>
          <w:szCs w:val="24"/>
        </w:rPr>
        <w:t>、联系方式：</w:t>
      </w:r>
    </w:p>
    <w:p>
      <w:pPr>
        <w:rPr>
          <w:rFonts w:hint="default" w:eastAsiaTheme="minorEastAsia"/>
          <w:sz w:val="24"/>
          <w:szCs w:val="24"/>
          <w:lang w:val="en-US" w:eastAsia="zh-CN"/>
        </w:rPr>
      </w:pPr>
      <w:r>
        <w:rPr>
          <w:rFonts w:hint="eastAsia"/>
          <w:sz w:val="24"/>
          <w:szCs w:val="24"/>
        </w:rPr>
        <w:t>联系人：</w:t>
      </w:r>
      <w:r>
        <w:rPr>
          <w:rFonts w:hint="eastAsia"/>
          <w:sz w:val="24"/>
          <w:szCs w:val="24"/>
          <w:lang w:val="en-US" w:eastAsia="zh-CN"/>
        </w:rPr>
        <w:t xml:space="preserve"> 傅老师  </w:t>
      </w:r>
      <w:r>
        <w:rPr>
          <w:rFonts w:hint="eastAsia"/>
          <w:sz w:val="24"/>
          <w:szCs w:val="24"/>
        </w:rPr>
        <w:t xml:space="preserve">                         联系电话：</w:t>
      </w:r>
      <w:r>
        <w:rPr>
          <w:rFonts w:hint="eastAsia"/>
          <w:sz w:val="24"/>
          <w:szCs w:val="24"/>
          <w:lang w:val="en-US" w:eastAsia="zh-CN"/>
        </w:rPr>
        <w:t>0575-85206837</w:t>
      </w:r>
    </w:p>
    <w:p>
      <w:pPr>
        <w:rPr>
          <w:rFonts w:hint="eastAsia"/>
          <w:sz w:val="24"/>
          <w:szCs w:val="24"/>
          <w:lang w:val="en-US" w:eastAsia="zh-CN"/>
        </w:rPr>
      </w:pPr>
      <w:r>
        <w:rPr>
          <w:rFonts w:hint="eastAsia"/>
          <w:sz w:val="24"/>
          <w:szCs w:val="24"/>
        </w:rPr>
        <w:t>联系地址：</w:t>
      </w:r>
      <w:r>
        <w:rPr>
          <w:rFonts w:hint="eastAsia"/>
          <w:sz w:val="24"/>
          <w:szCs w:val="24"/>
          <w:lang w:eastAsia="zh-CN"/>
        </w:rPr>
        <w:t>浙江省绍兴市府山街道东街</w:t>
      </w:r>
      <w:r>
        <w:rPr>
          <w:rFonts w:hint="eastAsia"/>
          <w:sz w:val="24"/>
          <w:szCs w:val="24"/>
          <w:lang w:val="en-US" w:eastAsia="zh-CN"/>
        </w:rPr>
        <w:t>305号绍兴市妇幼保健院</w:t>
      </w:r>
    </w:p>
    <w:p>
      <w:pPr>
        <w:rPr>
          <w:rFonts w:hint="default"/>
          <w:sz w:val="24"/>
          <w:szCs w:val="24"/>
          <w:lang w:val="en-US" w:eastAsia="zh-CN"/>
        </w:rPr>
      </w:pPr>
    </w:p>
    <w:p>
      <w:pPr>
        <w:jc w:val="right"/>
        <w:rPr>
          <w:rFonts w:hint="eastAsia"/>
          <w:sz w:val="24"/>
          <w:szCs w:val="24"/>
        </w:rPr>
      </w:pPr>
      <w:r>
        <w:rPr>
          <w:rFonts w:hint="eastAsia"/>
          <w:sz w:val="24"/>
          <w:szCs w:val="24"/>
        </w:rPr>
        <w:t>                                                                   绍兴市妇幼保健院</w:t>
      </w:r>
    </w:p>
    <w:p>
      <w:pPr>
        <w:jc w:val="right"/>
        <w:rPr>
          <w:rFonts w:hint="eastAsia"/>
          <w:sz w:val="24"/>
          <w:szCs w:val="24"/>
        </w:rPr>
      </w:pPr>
      <w:r>
        <w:rPr>
          <w:rFonts w:hint="eastAsia"/>
          <w:sz w:val="24"/>
          <w:szCs w:val="24"/>
          <w:lang w:val="en-US" w:eastAsia="zh-CN"/>
        </w:rPr>
        <w:t>2023</w:t>
      </w:r>
      <w:r>
        <w:rPr>
          <w:rFonts w:hint="eastAsia"/>
          <w:sz w:val="24"/>
          <w:szCs w:val="24"/>
        </w:rPr>
        <w:t>年</w:t>
      </w:r>
      <w:r>
        <w:rPr>
          <w:rFonts w:hint="eastAsia"/>
          <w:sz w:val="24"/>
          <w:szCs w:val="24"/>
          <w:lang w:val="en-US" w:eastAsia="zh-CN"/>
        </w:rPr>
        <w:t>11</w:t>
      </w:r>
      <w:r>
        <w:rPr>
          <w:rFonts w:hint="eastAsia"/>
          <w:sz w:val="24"/>
          <w:szCs w:val="24"/>
        </w:rPr>
        <w:t>月</w:t>
      </w:r>
      <w:r>
        <w:rPr>
          <w:rFonts w:hint="eastAsia"/>
          <w:sz w:val="24"/>
          <w:szCs w:val="24"/>
          <w:lang w:val="en-US" w:eastAsia="zh-CN"/>
        </w:rPr>
        <w:t>6</w:t>
      </w:r>
      <w:r>
        <w:rPr>
          <w:rFonts w:hint="eastAsia"/>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96C1039"/>
    <w:rsid w:val="16C50CD8"/>
    <w:rsid w:val="17A86188"/>
    <w:rsid w:val="1A9E3960"/>
    <w:rsid w:val="1DCD64DE"/>
    <w:rsid w:val="1F741C30"/>
    <w:rsid w:val="26147FE5"/>
    <w:rsid w:val="44C34068"/>
    <w:rsid w:val="45D25D77"/>
    <w:rsid w:val="482E3172"/>
    <w:rsid w:val="4B780BB6"/>
    <w:rsid w:val="52402DF9"/>
    <w:rsid w:val="5979276E"/>
    <w:rsid w:val="64BD6692"/>
    <w:rsid w:val="660414B7"/>
    <w:rsid w:val="6E705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qFormat/>
    <w:uiPriority w:val="0"/>
    <w:rPr>
      <w:color w:val="3366CC"/>
      <w:sz w:val="18"/>
      <w:szCs w:val="18"/>
      <w:u w:val="none"/>
    </w:rPr>
  </w:style>
  <w:style w:type="character" w:styleId="6">
    <w:name w:val="Emphasis"/>
    <w:basedOn w:val="4"/>
    <w:qFormat/>
    <w:uiPriority w:val="0"/>
  </w:style>
  <w:style w:type="character" w:styleId="7">
    <w:name w:val="HTML Definition"/>
    <w:basedOn w:val="4"/>
    <w:qFormat/>
    <w:uiPriority w:val="0"/>
  </w:style>
  <w:style w:type="character" w:styleId="8">
    <w:name w:val="HTML Variable"/>
    <w:basedOn w:val="4"/>
    <w:qFormat/>
    <w:uiPriority w:val="0"/>
  </w:style>
  <w:style w:type="character" w:styleId="9">
    <w:name w:val="Hyperlink"/>
    <w:basedOn w:val="4"/>
    <w:qFormat/>
    <w:uiPriority w:val="0"/>
    <w:rPr>
      <w:color w:val="3366CC"/>
      <w:sz w:val="18"/>
      <w:szCs w:val="18"/>
      <w:u w:val="none"/>
    </w:rPr>
  </w:style>
  <w:style w:type="character" w:styleId="10">
    <w:name w:val="HTML Cite"/>
    <w:basedOn w:val="4"/>
    <w:qFormat/>
    <w:uiPriority w:val="0"/>
  </w:style>
  <w:style w:type="character" w:customStyle="1" w:styleId="11">
    <w:name w:val="l-btn-left"/>
    <w:basedOn w:val="4"/>
    <w:qFormat/>
    <w:uiPriority w:val="0"/>
    <w:rPr>
      <w:color w:val="01335C"/>
    </w:rPr>
  </w:style>
  <w:style w:type="character" w:customStyle="1" w:styleId="12">
    <w:name w:val="l-btn-left1"/>
    <w:basedOn w:val="4"/>
    <w:qFormat/>
    <w:uiPriority w:val="0"/>
  </w:style>
  <w:style w:type="character" w:customStyle="1" w:styleId="13">
    <w:name w:val="l-btn-left2"/>
    <w:basedOn w:val="4"/>
    <w:qFormat/>
    <w:uiPriority w:val="0"/>
  </w:style>
  <w:style w:type="character" w:customStyle="1" w:styleId="14">
    <w:name w:val="l-btn-left3"/>
    <w:basedOn w:val="4"/>
    <w:qFormat/>
    <w:uiPriority w:val="0"/>
  </w:style>
  <w:style w:type="character" w:customStyle="1" w:styleId="15">
    <w:name w:val="ui-icon26"/>
    <w:basedOn w:val="4"/>
    <w:qFormat/>
    <w:uiPriority w:val="0"/>
  </w:style>
  <w:style w:type="character" w:customStyle="1" w:styleId="16">
    <w:name w:val="button"/>
    <w:basedOn w:val="4"/>
    <w:qFormat/>
    <w:uiPriority w:val="0"/>
  </w:style>
  <w:style w:type="character" w:customStyle="1" w:styleId="17">
    <w:name w:val="l-btn-text"/>
    <w:basedOn w:val="4"/>
    <w:qFormat/>
    <w:uiPriority w:val="0"/>
  </w:style>
  <w:style w:type="character" w:customStyle="1" w:styleId="18">
    <w:name w:val="l-btn-empty"/>
    <w:basedOn w:val="4"/>
    <w:qFormat/>
    <w:uiPriority w:val="0"/>
  </w:style>
  <w:style w:type="character" w:customStyle="1" w:styleId="19">
    <w:name w:val="tmpztreemove_arrow"/>
    <w:basedOn w:val="4"/>
    <w:qFormat/>
    <w:uiPriority w:val="0"/>
  </w:style>
  <w:style w:type="character" w:customStyle="1" w:styleId="20">
    <w:name w:val="disabled"/>
    <w:basedOn w:val="4"/>
    <w:qFormat/>
    <w:uiPriority w:val="0"/>
  </w:style>
  <w:style w:type="character" w:customStyle="1" w:styleId="21">
    <w:name w:val="ui-icon25"/>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577</Words>
  <Characters>585</Characters>
  <Lines>0</Lines>
  <Paragraphs>0</Paragraphs>
  <TotalTime>163</TotalTime>
  <ScaleCrop>false</ScaleCrop>
  <LinksUpToDate>false</LinksUpToDate>
  <CharactersWithSpaces>696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Administrator</cp:lastModifiedBy>
  <cp:lastPrinted>2022-08-01T02:14:00Z</cp:lastPrinted>
  <dcterms:modified xsi:type="dcterms:W3CDTF">2023-11-09T02:36:14Z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C7AD4B4853CB4716B1C8D8B310AA08E4</vt:lpwstr>
  </property>
</Properties>
</file>