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eastAsia" w:ascii="Segoe UI" w:hAnsi="Segoe UI" w:cs="Segoe UI" w:eastAsiaTheme="minorEastAsia"/>
          <w:color w:val="000000"/>
          <w:sz w:val="36"/>
          <w:szCs w:val="36"/>
          <w:lang w:eastAsia="zh-CN"/>
        </w:rPr>
        <w:t>第二次</w:t>
      </w:r>
      <w:r>
        <w:rPr>
          <w:rFonts w:hint="default" w:ascii="Segoe UI" w:hAnsi="Segoe UI" w:eastAsia="Segoe UI" w:cs="Segoe UI"/>
          <w:color w:val="000000"/>
          <w:sz w:val="36"/>
          <w:szCs w:val="36"/>
        </w:rPr>
        <w:t>关于</w:t>
      </w:r>
      <w:r>
        <w:rPr>
          <w:rFonts w:hint="eastAsia" w:ascii="Segoe UI" w:hAnsi="Segoe UI" w:cs="Segoe UI"/>
          <w:color w:val="000000"/>
          <w:sz w:val="36"/>
          <w:szCs w:val="36"/>
          <w:lang w:eastAsia="zh-CN"/>
        </w:rPr>
        <w:t>一批</w:t>
      </w:r>
      <w:r>
        <w:rPr>
          <w:rFonts w:hint="eastAsia" w:ascii="Segoe UI" w:hAnsi="Segoe UI" w:cs="Segoe UI" w:eastAsiaTheme="minorEastAsia"/>
          <w:color w:val="000000"/>
          <w:sz w:val="36"/>
          <w:szCs w:val="36"/>
          <w:lang w:eastAsia="zh-CN"/>
        </w:rPr>
        <w:t>一次性餐具</w:t>
      </w:r>
      <w:r>
        <w:rPr>
          <w:rFonts w:hint="default" w:ascii="Segoe UI" w:hAnsi="Segoe UI" w:cs="Segoe UI" w:eastAsiaTheme="minorEastAsia"/>
          <w:color w:val="000000"/>
          <w:sz w:val="36"/>
          <w:szCs w:val="36"/>
        </w:rPr>
        <w:t>采购的询价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eastAsia="zh-CN"/>
        </w:rPr>
        <w:t>一批一次性餐具</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eastAsia="zh-CN"/>
        </w:rPr>
        <w:t>一批一次性餐具</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万元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310"/>
        <w:gridCol w:w="1798"/>
        <w:gridCol w:w="2610"/>
        <w:gridCol w:w="870"/>
        <w:gridCol w:w="67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名称</w:t>
            </w:r>
          </w:p>
        </w:tc>
        <w:tc>
          <w:tcPr>
            <w:tcW w:w="1798"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参数</w:t>
            </w:r>
          </w:p>
        </w:tc>
        <w:tc>
          <w:tcPr>
            <w:tcW w:w="261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规格</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参考数量</w:t>
            </w:r>
          </w:p>
        </w:tc>
        <w:tc>
          <w:tcPr>
            <w:tcW w:w="675"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863"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上限单价（元）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*一次性三格餐盒</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玉米淀粉，可降解，带盖</w:t>
            </w:r>
          </w:p>
        </w:tc>
        <w:tc>
          <w:tcPr>
            <w:tcW w:w="2610" w:type="dxa"/>
            <w:vAlign w:val="top"/>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rPr>
                <w:rFonts w:hint="default"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sz w:val="24"/>
                <w:szCs w:val="24"/>
                <w:shd w:val="clear" w:fill="FFFFFF"/>
                <w:vertAlign w:val="baseline"/>
                <w:lang w:val="en-US" w:eastAsia="zh-CN"/>
              </w:rPr>
              <w:t>27.7*18.8*4.5;生物基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一次性调羹</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独立包装，玉米淀粉，可降解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长12；宽3.6；高1.1；生物基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9000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一次性600ml圆碗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上口径14；下口径9.6；高6.2；生物基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12000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一次性500ml圆碗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上口径15；下口径9.9；高6.2；生物基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15000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5</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一次性1250</w:t>
            </w:r>
            <w:r>
              <w:rPr>
                <w:rFonts w:hint="eastAsia" w:ascii="仿宋" w:hAnsi="仿宋" w:eastAsia="仿宋" w:cs="仿宋"/>
                <w:i w:val="0"/>
                <w:iCs w:val="0"/>
                <w:caps w:val="0"/>
                <w:color w:val="333333"/>
                <w:spacing w:val="0"/>
                <w:sz w:val="24"/>
                <w:szCs w:val="24"/>
                <w:shd w:val="clear" w:fill="FFFFFF"/>
                <w:lang w:val="en-US" w:eastAsia="zh-CN"/>
              </w:rPr>
              <w:t>ml</w:t>
            </w:r>
            <w:r>
              <w:rPr>
                <w:rFonts w:hint="eastAsia" w:ascii="仿宋" w:hAnsi="仿宋" w:eastAsia="仿宋" w:cs="仿宋"/>
                <w:i w:val="0"/>
                <w:iCs w:val="0"/>
                <w:caps w:val="0"/>
                <w:color w:val="333333"/>
                <w:spacing w:val="0"/>
                <w:sz w:val="24"/>
                <w:szCs w:val="24"/>
                <w:shd w:val="clear" w:fill="FFFFFF"/>
                <w:lang w:eastAsia="zh-CN"/>
              </w:rPr>
              <w:t>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上口径20；下口径13.2；高8.2；生物基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8000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6</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一次性500ml方碗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17.6*11.9*4.9;生物基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15000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7</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一次性调料盒</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上口径6；下口径4.5；高2.7；生物基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8</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孙树侠精准餐盘</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外壳塑料，内胆304不锈钢</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长26.5；宽19.4；高5.5；外PP，内304不锈钢</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9</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密胺四分轻食餐盘</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密胺</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长24.5；高2.7；材质PP</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15</w:t>
            </w:r>
          </w:p>
        </w:tc>
      </w:tr>
    </w:tbl>
    <w:p>
      <w:pPr>
        <w:pStyle w:val="3"/>
        <w:widowControl/>
        <w:spacing w:beforeAutospacing="0" w:afterAutospacing="0" w:line="360" w:lineRule="auto"/>
        <w:rPr>
          <w:rFonts w:asciiTheme="minorEastAsia" w:hAnsiTheme="minorEastAsia" w:cstheme="minorEastAsia"/>
          <w:b/>
          <w:bCs/>
        </w:rPr>
      </w:pPr>
      <w:r>
        <w:rPr>
          <w:rFonts w:hint="default"/>
          <w:b/>
          <w:bCs/>
          <w:lang w:val="en-US" w:eastAsia="zh-CN"/>
        </w:rPr>
        <w:t>注：参考数量仅作为报价参考使用，最终交易数量按照甲方需求而定，单价按照供应商报价执行，报价时须提供样品，最终合同总价额不超过5万元。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二、供应商：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1.具有独立承担民事责任的能力；</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2.参加政府采购活动前3年内，在经营活动中没有重大违法记录；</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.本项目不允许分包</w:t>
      </w:r>
      <w:r>
        <w:rPr>
          <w:rFonts w:hint="eastAsia" w:ascii="仿宋" w:hAnsi="仿宋" w:eastAsia="仿宋" w:cs="仿宋"/>
          <w:i w:val="0"/>
          <w:iCs w:val="0"/>
          <w:caps w:val="0"/>
          <w:color w:val="333333"/>
          <w:spacing w:val="0"/>
          <w:sz w:val="24"/>
          <w:szCs w:val="24"/>
          <w:shd w:val="clear" w:fill="FFFFFF"/>
        </w:rPr>
        <w:t>。</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val="en-US" w:eastAsia="zh-CN"/>
        </w:rPr>
        <w:t>4</w:t>
      </w:r>
      <w:r>
        <w:rPr>
          <w:rFonts w:hint="eastAsia" w:asciiTheme="minorEastAsia" w:hAnsiTheme="minorEastAsia" w:cstheme="minorEastAsia"/>
          <w:color w:val="000000"/>
        </w:rPr>
        <w:t>.本项目不接受联合体报价。</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三、报价文件：</w:t>
      </w:r>
    </w:p>
    <w:p>
      <w:pPr>
        <w:pStyle w:val="3"/>
        <w:widowControl/>
        <w:spacing w:beforeAutospacing="0" w:afterAutospacing="0" w:line="360" w:lineRule="auto"/>
        <w:rPr>
          <w:rFonts w:asciiTheme="minorEastAsia" w:hAnsiTheme="minorEastAsia" w:cstheme="minorEastAsia"/>
          <w:highlight w:val="none"/>
        </w:rPr>
      </w:pPr>
      <w:r>
        <w:rPr>
          <w:rFonts w:hint="eastAsia" w:asciiTheme="minorEastAsia" w:hAnsiTheme="minorEastAsia" w:cstheme="minorEastAsia"/>
          <w:color w:val="000000"/>
        </w:rPr>
        <w:t> （1）报价须带文件资料</w:t>
      </w:r>
      <w:r>
        <w:rPr>
          <w:rFonts w:hint="eastAsia" w:asciiTheme="minorEastAsia" w:hAnsiTheme="minorEastAsia" w:cstheme="minorEastAsia"/>
          <w:color w:val="000000"/>
          <w:lang w:eastAsia="zh-CN"/>
        </w:rPr>
        <w:t>，详见附件</w:t>
      </w:r>
      <w:r>
        <w:rPr>
          <w:rFonts w:hint="eastAsia" w:asciiTheme="minorEastAsia" w:hAnsiTheme="minorEastAsia" w:cstheme="minorEastAsia"/>
          <w:color w:val="000000"/>
          <w:lang w:val="en-US" w:eastAsia="zh-CN"/>
        </w:rPr>
        <w:t>1；</w:t>
      </w:r>
      <w:r>
        <w:rPr>
          <w:rFonts w:hint="eastAsia" w:asciiTheme="minorEastAsia" w:hAnsiTheme="minorEastAsia" w:cstheme="minorEastAsia"/>
          <w:color w:val="000000"/>
        </w:rPr>
        <w:t>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rPr>
        <w:t>③业务员参加的须提供授权委托书和业务员身份证复印件</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rPr>
        <w:t>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highlight w:val="none"/>
          <w:lang w:eastAsia="zh-CN"/>
        </w:rPr>
        <w:t>⑤</w:t>
      </w:r>
      <w:r>
        <w:rPr>
          <w:rFonts w:hint="eastAsia" w:asciiTheme="minorEastAsia" w:hAnsiTheme="minorEastAsia" w:cstheme="minorEastAsia"/>
          <w:color w:val="000000"/>
          <w:highlight w:val="none"/>
          <w:lang w:val="en-US" w:eastAsia="zh-CN"/>
        </w:rPr>
        <w:t>一次性三格餐盒、</w:t>
      </w:r>
      <w:r>
        <w:rPr>
          <w:rFonts w:hint="eastAsia" w:asciiTheme="minorEastAsia" w:hAnsiTheme="minorEastAsia" w:cstheme="minorEastAsia"/>
          <w:color w:val="000000"/>
          <w:highlight w:val="none"/>
          <w:lang w:eastAsia="zh-CN"/>
        </w:rPr>
        <w:t>一次性调羹、一次性600ml圆碗、一次性调料盒</w:t>
      </w:r>
      <w:r>
        <w:rPr>
          <w:rFonts w:hint="eastAsia" w:asciiTheme="minorEastAsia" w:hAnsiTheme="minorEastAsia" w:cstheme="minorEastAsia"/>
          <w:color w:val="000000"/>
          <w:highlight w:val="none"/>
          <w:lang w:val="en-US" w:eastAsia="zh-CN"/>
        </w:rPr>
        <w:t>需提供对应的检测报告以及样品以供佐证。</w:t>
      </w:r>
      <w:r>
        <w:rPr>
          <w:rFonts w:hint="eastAsia" w:asciiTheme="minorEastAsia" w:hAnsiTheme="minorEastAsia" w:cstheme="minorEastAsia"/>
          <w:color w:val="000000"/>
          <w:highlight w:val="none"/>
        </w:rPr>
        <w:t>以上资料必须齐全并加盖单位公章，</w:t>
      </w:r>
      <w:r>
        <w:rPr>
          <w:rFonts w:hint="eastAsia" w:asciiTheme="minorEastAsia" w:hAnsiTheme="minorEastAsia" w:cstheme="minorEastAsia"/>
          <w:color w:val="000000"/>
          <w:highlight w:val="none"/>
          <w:lang w:eastAsia="zh-CN"/>
        </w:rPr>
        <w:t>样品单独递交，</w:t>
      </w:r>
      <w:r>
        <w:rPr>
          <w:rFonts w:hint="eastAsia" w:asciiTheme="minorEastAsia" w:hAnsiTheme="minorEastAsia" w:cstheme="minorEastAsia"/>
          <w:color w:val="000000"/>
          <w:highlight w:val="none"/>
        </w:rPr>
        <w:t>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2022</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11</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17:00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rPr>
          <w:rFonts w:hint="eastAsia" w:asciiTheme="minorEastAsia" w:hAnsiTheme="minorEastAsia" w:cstheme="minorEastAsia"/>
          <w:color w:val="000000"/>
        </w:rPr>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2022</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11</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w:t>
      </w:r>
      <w:r>
        <w:rPr>
          <w:rFonts w:hint="eastAsia" w:asciiTheme="minorEastAsia" w:hAnsiTheme="minorEastAsia" w:cstheme="minorEastAsia"/>
          <w:color w:val="000000"/>
        </w:rPr>
        <w:t>日</w:t>
      </w:r>
    </w:p>
    <w:p>
      <w:pPr>
        <w:pStyle w:val="3"/>
        <w:widowControl/>
        <w:spacing w:beforeAutospacing="0" w:afterAutospacing="0"/>
        <w:rPr>
          <w:rFonts w:hint="eastAsia" w:asciiTheme="minorEastAsia" w:hAnsiTheme="minorEastAsia" w:cstheme="minorEastAsia"/>
          <w:color w:val="000000"/>
          <w:lang w:val="en-US" w:eastAsia="zh-CN"/>
        </w:rPr>
      </w:pPr>
      <w:r>
        <w:rPr>
          <w:rFonts w:hint="eastAsia" w:asciiTheme="minorEastAsia" w:hAnsiTheme="minorEastAsia" w:cstheme="minorEastAsia"/>
          <w:color w:val="000000"/>
          <w:lang w:eastAsia="zh-CN"/>
        </w:rPr>
        <w:t>附件</w:t>
      </w:r>
      <w:r>
        <w:rPr>
          <w:rFonts w:hint="eastAsia" w:asciiTheme="minorEastAsia" w:hAnsiTheme="minorEastAsia" w:cstheme="minorEastAsia"/>
          <w:color w:val="000000"/>
          <w:lang w:val="en-US" w:eastAsia="zh-CN"/>
        </w:rPr>
        <w:t>1：</w:t>
      </w:r>
    </w:p>
    <w:tbl>
      <w:tblPr>
        <w:tblStyle w:val="5"/>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310"/>
        <w:gridCol w:w="1798"/>
        <w:gridCol w:w="2610"/>
        <w:gridCol w:w="870"/>
        <w:gridCol w:w="67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名称</w:t>
            </w:r>
          </w:p>
        </w:tc>
        <w:tc>
          <w:tcPr>
            <w:tcW w:w="1798"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参数</w:t>
            </w:r>
          </w:p>
        </w:tc>
        <w:tc>
          <w:tcPr>
            <w:tcW w:w="261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规格</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参考数量</w:t>
            </w:r>
          </w:p>
        </w:tc>
        <w:tc>
          <w:tcPr>
            <w:tcW w:w="675"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863"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*一次性三格餐盒</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玉米淀粉，可降解，带盖</w:t>
            </w:r>
          </w:p>
        </w:tc>
        <w:tc>
          <w:tcPr>
            <w:tcW w:w="2610" w:type="dxa"/>
            <w:vAlign w:val="top"/>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rPr>
                <w:rFonts w:hint="default"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sz w:val="24"/>
                <w:szCs w:val="24"/>
                <w:shd w:val="clear" w:fill="FFFFFF"/>
                <w:vertAlign w:val="baseline"/>
                <w:lang w:val="en-US" w:eastAsia="zh-CN"/>
              </w:rPr>
              <w:t>27.7*18.8*4.5;生物基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一次性调羹</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独立包装，玉米淀粉，可降解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长12；宽3.6；高1.1；生物基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9000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一次性600ml圆碗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上口径14；下口径9.6；高6.2；生物基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12000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一次性500ml圆碗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上口径15；下口径9.9；高6.2；生物基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15000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5</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一次性1250</w:t>
            </w:r>
            <w:r>
              <w:rPr>
                <w:rFonts w:hint="eastAsia" w:ascii="仿宋" w:hAnsi="仿宋" w:eastAsia="仿宋" w:cs="仿宋"/>
                <w:i w:val="0"/>
                <w:iCs w:val="0"/>
                <w:caps w:val="0"/>
                <w:color w:val="333333"/>
                <w:spacing w:val="0"/>
                <w:sz w:val="24"/>
                <w:szCs w:val="24"/>
                <w:shd w:val="clear" w:fill="FFFFFF"/>
                <w:lang w:val="en-US" w:eastAsia="zh-CN"/>
              </w:rPr>
              <w:t>ml</w:t>
            </w:r>
            <w:r>
              <w:rPr>
                <w:rFonts w:hint="eastAsia" w:ascii="仿宋" w:hAnsi="仿宋" w:eastAsia="仿宋" w:cs="仿宋"/>
                <w:i w:val="0"/>
                <w:iCs w:val="0"/>
                <w:caps w:val="0"/>
                <w:color w:val="333333"/>
                <w:spacing w:val="0"/>
                <w:sz w:val="24"/>
                <w:szCs w:val="24"/>
                <w:shd w:val="clear" w:fill="FFFFFF"/>
                <w:lang w:eastAsia="zh-CN"/>
              </w:rPr>
              <w:t>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上口径20；下口径13.2；高8.2；生物基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8000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6</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一次性500ml方碗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17.6*11.9*4.9;生物基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15000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7</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一次性调料盒</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上口径6；下口径4.5；高2.7；生物基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8</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孙树侠精准餐盘</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外壳塑料，内胆304不锈钢</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长26.5；宽19.4；高5.5；外PP，内304不锈钢</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9</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密胺四分轻食餐盘</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密胺</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长24.5；高2.7；材质PP</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bl>
    <w:p>
      <w:pPr>
        <w:pStyle w:val="3"/>
        <w:widowControl/>
        <w:spacing w:beforeAutospacing="0" w:afterAutospacing="0"/>
        <w:jc w:val="right"/>
        <w:rPr>
          <w:rFonts w:hint="eastAsia" w:asciiTheme="minorEastAsia" w:hAnsiTheme="minorEastAsia" w:cstheme="minorEastAsia"/>
          <w:color w:val="000000"/>
          <w:lang w:val="en-US" w:eastAsia="zh-CN"/>
        </w:rPr>
      </w:pPr>
    </w:p>
    <w:p>
      <w:pPr>
        <w:pStyle w:val="3"/>
        <w:widowControl/>
        <w:spacing w:beforeAutospacing="0" w:afterAutospacing="0"/>
        <w:jc w:val="right"/>
        <w:rPr>
          <w:rFonts w:hint="eastAsia" w:asciiTheme="minorEastAsia" w:hAnsiTheme="minorEastAsia" w:cstheme="minorEastAsia"/>
          <w:color w:val="000000"/>
          <w:lang w:val="en-US" w:eastAsia="zh-CN"/>
        </w:rPr>
      </w:pPr>
      <w:r>
        <w:rPr>
          <w:rFonts w:hint="eastAsia" w:asciiTheme="minorEastAsia" w:hAnsiTheme="minorEastAsia" w:cstheme="minorEastAsia"/>
          <w:color w:val="000000"/>
          <w:lang w:val="en-US" w:eastAsia="zh-CN"/>
        </w:rPr>
        <w:t>单位名称：（盖章）</w:t>
      </w:r>
    </w:p>
    <w:p>
      <w:pPr>
        <w:pStyle w:val="3"/>
        <w:widowControl/>
        <w:spacing w:beforeAutospacing="0" w:afterAutospacing="0"/>
        <w:jc w:val="right"/>
        <w:rPr>
          <w:rFonts w:hint="eastAsia" w:asciiTheme="minorEastAsia" w:hAnsiTheme="minorEastAsia" w:cstheme="minorEastAsia"/>
          <w:color w:val="000000"/>
          <w:lang w:val="en-US" w:eastAsia="zh-CN"/>
        </w:rPr>
      </w:pPr>
    </w:p>
    <w:p>
      <w:pPr>
        <w:pStyle w:val="3"/>
        <w:widowControl/>
        <w:spacing w:beforeAutospacing="0" w:afterAutospacing="0"/>
        <w:jc w:val="right"/>
        <w:rPr>
          <w:rFonts w:hint="default" w:asciiTheme="minorEastAsia" w:hAnsiTheme="minorEastAsia" w:cstheme="minorEastAsia"/>
          <w:color w:val="000000"/>
          <w:lang w:val="en-US" w:eastAsia="zh-CN"/>
        </w:rPr>
      </w:pPr>
      <w:r>
        <w:rPr>
          <w:rFonts w:hint="eastAsia" w:asciiTheme="minorEastAsia" w:hAnsiTheme="minorEastAsia" w:cstheme="minorEastAsia"/>
          <w:color w:val="000000"/>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03F80755"/>
    <w:rsid w:val="0BEA3436"/>
    <w:rsid w:val="0D32412C"/>
    <w:rsid w:val="103F5B4D"/>
    <w:rsid w:val="12BE3627"/>
    <w:rsid w:val="1AD823CD"/>
    <w:rsid w:val="291A7E8B"/>
    <w:rsid w:val="2E692E8B"/>
    <w:rsid w:val="300D4E4E"/>
    <w:rsid w:val="3B2318E1"/>
    <w:rsid w:val="468055E2"/>
    <w:rsid w:val="51676DFE"/>
    <w:rsid w:val="621F1996"/>
    <w:rsid w:val="697D0373"/>
    <w:rsid w:val="6B291A83"/>
    <w:rsid w:val="77E6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1261</Words>
  <Characters>1543</Characters>
  <Lines>0</Lines>
  <Paragraphs>0</Paragraphs>
  <TotalTime>3</TotalTime>
  <ScaleCrop>false</ScaleCrop>
  <LinksUpToDate>false</LinksUpToDate>
  <CharactersWithSpaces>1641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2022-11-01T08:35:40Z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A593D7D624A745B89D198166497BC99D</vt:lpwstr>
  </property>
</Properties>
</file>