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Toc110592774"/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val="zh-TW" w:eastAsia="zh-TW"/>
        </w:rPr>
        <w:t>FTS-3</w:t>
      </w:r>
      <w:r>
        <w:rPr>
          <w:rFonts w:hint="eastAsia"/>
          <w:sz w:val="36"/>
          <w:szCs w:val="44"/>
          <w:lang w:val="zh-TW" w:eastAsia="zh-CN"/>
        </w:rPr>
        <w:t>探头</w:t>
      </w:r>
      <w:r>
        <w:rPr>
          <w:rFonts w:hint="eastAsia"/>
          <w:sz w:val="36"/>
          <w:szCs w:val="44"/>
          <w:lang w:eastAsia="zh-CN"/>
        </w:rPr>
        <w:t>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val="zh-TW" w:eastAsia="zh-TW"/>
        </w:rPr>
        <w:t>FTS-3</w:t>
      </w:r>
      <w:r>
        <w:rPr>
          <w:rFonts w:hint="eastAsia"/>
          <w:sz w:val="24"/>
          <w:szCs w:val="24"/>
          <w:lang w:val="zh-TW" w:eastAsia="zh-CN"/>
        </w:rPr>
        <w:t>探头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numId w:val="0"/>
        </w:numPr>
        <w:ind w:right="-85" w:righ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一、</w:t>
      </w: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zh-TW" w:eastAsia="zh-TW"/>
        </w:rPr>
        <w:t>FTS-3</w:t>
      </w:r>
      <w:r>
        <w:rPr>
          <w:rFonts w:hint="eastAsia"/>
          <w:sz w:val="24"/>
          <w:szCs w:val="24"/>
          <w:lang w:val="zh-TW" w:eastAsia="zh-CN"/>
        </w:rPr>
        <w:t>探头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1.62万元</w:t>
      </w:r>
    </w:p>
    <w:p>
      <w:p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FTS-3</w:t>
            </w:r>
            <w:r>
              <w:rPr>
                <w:rFonts w:hint="eastAsia"/>
                <w:sz w:val="24"/>
                <w:szCs w:val="24"/>
                <w:lang w:val="zh-TW" w:eastAsia="zh-CN"/>
              </w:rPr>
              <w:t>探头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44" w:type="dxa"/>
          </w:tcPr>
          <w:p>
            <w:pPr>
              <w:ind w:left="0" w:leftChars="0" w:firstLine="0" w:firstLineChars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4050</w:t>
            </w:r>
          </w:p>
        </w:tc>
        <w:tc>
          <w:tcPr>
            <w:tcW w:w="830" w:type="dxa"/>
          </w:tcPr>
          <w:p>
            <w:pPr>
              <w:ind w:left="0" w:leftChars="0" w:firstLine="0" w:firstLineChars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4个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pStyle w:val="2"/>
        <w:numPr>
          <w:ilvl w:val="0"/>
          <w:numId w:val="0"/>
        </w:numPr>
        <w:spacing w:before="240" w:after="240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 w:bidi="ar-SA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TW" w:bidi="ar-SA"/>
        </w:rPr>
        <w:t>FTS-3产品技术规格</w:t>
      </w:r>
      <w:bookmarkEnd w:id="0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 w:bidi="ar-SA"/>
        </w:rPr>
        <w:t>（数量为四个）</w:t>
      </w:r>
    </w:p>
    <w:p>
      <w:pPr>
        <w:pStyle w:val="3"/>
        <w:numPr>
          <w:ilvl w:val="0"/>
          <w:numId w:val="0"/>
        </w:numPr>
        <w:spacing w:beforeLines="0"/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</w:pPr>
      <w:bookmarkStart w:id="1" w:name="_Toc110592775"/>
      <w:r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  <w:t>A1.1 环境规格</w:t>
      </w:r>
      <w:bookmarkEnd w:id="1"/>
    </w:p>
    <w:p>
      <w:pPr>
        <w:pStyle w:val="6"/>
        <w:spacing w:before="62" w:after="156" w:afterLines="50"/>
        <w:ind w:firstLine="480"/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如果在规定的温度与湿度范围以外使用或储存，FTS-3可能不满足以下列出的性能规格要求。</w:t>
      </w:r>
    </w:p>
    <w:tbl>
      <w:tblPr>
        <w:tblStyle w:val="7"/>
        <w:tblW w:w="83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56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工作</w:t>
            </w: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温度：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+5 ºC ~ + 40 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相对湿度：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15% RH ~ 95% RH（无冷凝）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大气压：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86 kPa ~ 106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运输和贮存</w:t>
            </w: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温度：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-20 ºC ~ +55 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相对湿度：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15% RH ~ 93% RH（无冷凝）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大气压：</w:t>
            </w:r>
          </w:p>
        </w:tc>
        <w:tc>
          <w:tcPr>
            <w:tcW w:w="4909" w:type="dxa"/>
            <w:vAlign w:val="center"/>
          </w:tcPr>
          <w:p>
            <w:pPr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70 kPa ~ 106 kPa</w:t>
            </w:r>
          </w:p>
        </w:tc>
      </w:tr>
    </w:tbl>
    <w:p>
      <w:pPr>
        <w:pStyle w:val="3"/>
        <w:numPr>
          <w:ilvl w:val="0"/>
          <w:numId w:val="0"/>
        </w:numPr>
        <w:spacing w:before="156"/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</w:pPr>
      <w:bookmarkStart w:id="2" w:name="_Toc110592776"/>
      <w:r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  <w:t>A1.2 物理规格</w:t>
      </w:r>
      <w:bookmarkEnd w:id="2"/>
    </w:p>
    <w:tbl>
      <w:tblPr>
        <w:tblStyle w:val="7"/>
        <w:tblW w:w="78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18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2246" w:type="dxa"/>
            <w:vMerge w:val="restart"/>
          </w:tcPr>
          <w:p>
            <w:pPr>
              <w:pStyle w:val="14"/>
              <w:spacing w:before="62" w:after="62"/>
              <w:ind w:right="-97" w:firstLine="0" w:firstLineChars="0"/>
              <w:jc w:val="left"/>
              <w:rPr>
                <w:rFonts w:ascii="HelveticaNeueLT Std" w:hAnsi="HelveticaNeueLT Std" w:eastAsia="微软雅黑"/>
                <w:sz w:val="21"/>
                <w:szCs w:val="21"/>
              </w:rPr>
            </w:pPr>
          </w:p>
          <w:p>
            <w:pPr>
              <w:pStyle w:val="14"/>
              <w:spacing w:before="62" w:after="62"/>
              <w:ind w:right="-97" w:firstLine="0" w:firstLineChars="0"/>
              <w:jc w:val="left"/>
              <w:rPr>
                <w:rFonts w:ascii="HelveticaNeueLT Std" w:hAnsi="HelveticaNeueLT Std" w:eastAsia="微软雅黑"/>
                <w:sz w:val="21"/>
                <w:szCs w:val="21"/>
              </w:rPr>
            </w:pPr>
          </w:p>
          <w:p>
            <w:pPr>
              <w:pStyle w:val="14"/>
              <w:spacing w:before="62" w:after="62"/>
              <w:ind w:right="-97" w:firstLine="0" w:firstLineChars="0"/>
              <w:jc w:val="left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/>
                <w:sz w:val="21"/>
                <w:szCs w:val="21"/>
              </w:rPr>
              <w:t>电源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工作电压</w:t>
            </w:r>
          </w:p>
        </w:tc>
        <w:tc>
          <w:tcPr>
            <w:tcW w:w="4394" w:type="dxa"/>
            <w:vAlign w:val="center"/>
          </w:tcPr>
          <w:p>
            <w:pPr>
              <w:pStyle w:val="14"/>
              <w:spacing w:before="62" w:after="62"/>
              <w:ind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100V-240V~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46" w:type="dxa"/>
            <w:vMerge w:val="continue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b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工作频率</w:t>
            </w:r>
          </w:p>
        </w:tc>
        <w:tc>
          <w:tcPr>
            <w:tcW w:w="4394" w:type="dxa"/>
            <w:vAlign w:val="center"/>
          </w:tcPr>
          <w:p>
            <w:pPr>
              <w:pStyle w:val="14"/>
              <w:spacing w:before="62" w:after="62"/>
              <w:ind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 xml:space="preserve">50Hz/60Hz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2246" w:type="dxa"/>
            <w:vMerge w:val="continue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b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输入功率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1.5A-0.7A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2246" w:type="dxa"/>
            <w:vMerge w:val="continue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b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hint="eastAsia" w:ascii="HelveticaNeueLT Std" w:hAnsi="HelveticaNeueLT Std" w:eastAsia="微软雅黑"/>
                <w:sz w:val="21"/>
                <w:szCs w:val="21"/>
                <w:lang w:val="en-GB"/>
              </w:rPr>
              <w:t>电池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firstLine="0" w:firstLineChars="0"/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</w:pPr>
            <w:r>
              <w:rPr>
                <w:rFonts w:hint="eastAsia" w:ascii="HelveticaNeueLT Std" w:hAnsi="HelveticaNeueLT Std" w:eastAsia="微软雅黑"/>
                <w:sz w:val="21"/>
                <w:szCs w:val="21"/>
                <w:lang w:val="en-GB"/>
              </w:rPr>
              <w:t>1</w:t>
            </w: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4.8</w:t>
            </w:r>
            <w:r>
              <w:rPr>
                <w:rFonts w:hint="eastAsia" w:ascii="HelveticaNeueLT Std" w:hAnsi="HelveticaNeueLT Std" w:eastAsia="微软雅黑"/>
                <w:sz w:val="21"/>
                <w:szCs w:val="21"/>
                <w:lang w:val="en-GB"/>
              </w:rPr>
              <w:t>VDC</w:t>
            </w: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/5000</w:t>
            </w:r>
            <w:r>
              <w:rPr>
                <w:rFonts w:hint="eastAsia" w:ascii="HelveticaNeueLT Std" w:hAnsi="HelveticaNeueLT Std" w:eastAsia="微软雅黑"/>
                <w:sz w:val="21"/>
                <w:szCs w:val="21"/>
                <w:lang w:val="en-GB"/>
              </w:rPr>
              <w:t>m</w:t>
            </w: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2246" w:type="dxa"/>
            <w:vMerge w:val="restart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无线超声探头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尺寸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left="42"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Ø（81±1）mm×（35±1）mm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2246" w:type="dxa"/>
            <w:vMerge w:val="continue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重量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left="42"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&lt; 170g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2246" w:type="dxa"/>
            <w:vMerge w:val="restart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无线宫缩压探头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尺寸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left="42"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Ø（81±1）mm×（35±1）mm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46" w:type="dxa"/>
            <w:vMerge w:val="continue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重量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left="42"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&lt; 170g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3431" w:type="dxa"/>
            <w:gridSpan w:val="2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符合标准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GB9706.1-2020</w:t>
            </w:r>
          </w:p>
          <w:p>
            <w:pPr>
              <w:spacing w:before="62" w:after="62"/>
              <w:ind w:left="42"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GB 9706.237-2020YY/T 0449-2018YY 9706.102-2021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31" w:type="dxa"/>
            <w:gridSpan w:val="2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防电击类型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Cambria" w:hAnsi="Cambria" w:eastAsia="微软雅黑" w:cs="Cambria"/>
                <w:sz w:val="21"/>
                <w:szCs w:val="21"/>
              </w:rPr>
              <w:t>І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类设备</w:t>
            </w: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，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有内部电源的设备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31" w:type="dxa"/>
            <w:gridSpan w:val="2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防电击程度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right="-97" w:firstLine="0" w:firstLineChars="0"/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FHR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1</w:t>
            </w: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，FHR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2</w:t>
            </w: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，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TOCO：B</w:t>
            </w: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431" w:type="dxa"/>
            <w:gridSpan w:val="2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防进液程度</w:t>
            </w:r>
          </w:p>
        </w:tc>
        <w:tc>
          <w:tcPr>
            <w:tcW w:w="4394" w:type="dxa"/>
            <w:vAlign w:val="center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基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站：</w:t>
            </w:r>
            <w:r>
              <w:rPr>
                <w:rFonts w:hint="eastAsia" w:ascii="HelveticaNeueLT Std" w:hAnsi="HelveticaNeueLT Std" w:eastAsia="微软雅黑" w:cs="Times New Roman"/>
                <w:sz w:val="21"/>
                <w:szCs w:val="21"/>
              </w:rPr>
              <w:t>IPX</w:t>
            </w: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 xml:space="preserve">1 </w:t>
            </w:r>
          </w:p>
          <w:p>
            <w:pPr>
              <w:pStyle w:val="14"/>
              <w:spacing w:before="62" w:after="62"/>
              <w:ind w:right="-97" w:firstLine="0" w:firstLineChars="0"/>
              <w:rPr>
                <w:rFonts w:hint="eastAsia"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探头：IPX8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431" w:type="dxa"/>
            <w:gridSpan w:val="2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可燃气体存在的安全程度</w:t>
            </w:r>
          </w:p>
        </w:tc>
        <w:tc>
          <w:tcPr>
            <w:tcW w:w="4394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不适合在有可燃性气体下环境中使用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431" w:type="dxa"/>
            <w:gridSpan w:val="2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 w:val="21"/>
                <w:szCs w:val="21"/>
              </w:rPr>
              <w:t>消毒/杀菌方法</w:t>
            </w:r>
          </w:p>
        </w:tc>
        <w:tc>
          <w:tcPr>
            <w:tcW w:w="4394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参见本说明书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431" w:type="dxa"/>
            <w:gridSpan w:val="2"/>
          </w:tcPr>
          <w:p>
            <w:pPr>
              <w:spacing w:before="62" w:after="62"/>
              <w:ind w:right="-97" w:firstLine="0" w:firstLineChars="0"/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b/>
                <w:sz w:val="21"/>
                <w:szCs w:val="21"/>
              </w:rPr>
              <w:t>EMC</w:t>
            </w:r>
          </w:p>
        </w:tc>
        <w:tc>
          <w:tcPr>
            <w:tcW w:w="4394" w:type="dxa"/>
            <w:vAlign w:val="center"/>
          </w:tcPr>
          <w:p>
            <w:pPr>
              <w:pStyle w:val="14"/>
              <w:spacing w:before="62" w:after="62"/>
              <w:ind w:right="-97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CISPR11 1组A类</w:t>
            </w:r>
          </w:p>
        </w:tc>
      </w:tr>
    </w:tbl>
    <w:p>
      <w:pPr>
        <w:spacing w:before="62" w:after="62"/>
        <w:ind w:left="480" w:firstLine="0" w:firstLineChars="0"/>
      </w:pPr>
    </w:p>
    <w:p>
      <w:pPr>
        <w:pStyle w:val="3"/>
        <w:numPr>
          <w:ilvl w:val="0"/>
          <w:numId w:val="0"/>
        </w:numPr>
        <w:spacing w:before="156"/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</w:pPr>
      <w:bookmarkStart w:id="3" w:name="_Toc110592777"/>
      <w:r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  <w:t>A1.3 性能规格</w:t>
      </w:r>
      <w:bookmarkEnd w:id="3"/>
    </w:p>
    <w:tbl>
      <w:tblPr>
        <w:tblStyle w:val="7"/>
        <w:tblW w:w="46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ind w:right="-35" w:firstLine="0" w:firstLineChars="0"/>
              <w:rPr>
                <w:rFonts w:ascii="HelveticaNeueLT Std" w:hAnsi="HelveticaNeueLT Std" w:eastAsia="微软雅黑" w:cs="Times New Roman"/>
                <w:szCs w:val="21"/>
              </w:rPr>
            </w:pPr>
            <w:r>
              <w:rPr>
                <w:rFonts w:ascii="HelveticaNeueLT Std" w:hAnsi="HelveticaNeueLT Std" w:eastAsia="微软雅黑" w:cs="Times New Roman"/>
                <w:szCs w:val="21"/>
              </w:rPr>
              <w:t>超声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技术：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脉冲多普勒及自相关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脉冲重复率：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2kHz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脉冲持续时间：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92 µs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超声频率：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(1</w:t>
            </w:r>
            <w:r>
              <w:rPr>
                <w:rFonts w:ascii="HelveticaNeueLT Std" w:hAnsi="HelveticaNeueLT Std" w:eastAsia="微软雅黑"/>
                <w:sz w:val="21"/>
                <w:szCs w:val="21"/>
                <w:u w:val="single"/>
              </w:rPr>
              <w:t>+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10%) 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峰值负声压：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p</w:t>
            </w:r>
            <w:r>
              <w:rPr>
                <w:rFonts w:ascii="HelveticaNeueLT Std" w:hAnsi="HelveticaNeueLT Std" w:eastAsia="微软雅黑"/>
                <w:sz w:val="21"/>
                <w:szCs w:val="21"/>
                <w:vertAlign w:val="subscript"/>
              </w:rPr>
              <w:t>_</w:t>
            </w:r>
            <w:r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  <w:t>&lt; 1 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8"/>
              </w:rPr>
              <w:t>*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胎心率范围：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50bpm ~ 240bpm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8"/>
              </w:rPr>
              <w:t>*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分辨率：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1bpm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8"/>
              </w:rPr>
              <w:t>*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精度：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±2bpm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  <w:t>绝缘介质强度：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4000Vrms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hint="eastAsia" w:ascii="HelveticaNeueLT Std" w:hAnsi="HelveticaNeueLT Std" w:eastAsia="微软雅黑"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/>
                <w:sz w:val="21"/>
                <w:szCs w:val="21"/>
              </w:rPr>
              <w:t>宫缩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压</w:t>
            </w:r>
            <w:r>
              <w:rPr>
                <w:rFonts w:hint="eastAsia" w:ascii="HelveticaNeueLT Std" w:hAnsi="HelveticaNeueLT Std" w:eastAsia="微软雅黑"/>
                <w:sz w:val="21"/>
                <w:szCs w:val="21"/>
              </w:rPr>
              <w:t>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8"/>
              </w:rPr>
              <w:t>*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TOCO 范围：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0 ~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8"/>
              </w:rPr>
              <w:t>*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非线性误差：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±10%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由于温度改变导致基线漂移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78" w:afterLines="25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bookmarkStart w:id="4" w:name="OLE_LINK51"/>
            <w:bookmarkStart w:id="5" w:name="OLE_LINK50"/>
            <w:r>
              <w:rPr>
                <w:rFonts w:ascii="HelveticaNeueLT Std" w:hAnsi="HelveticaNeueLT Std" w:eastAsia="微软雅黑"/>
                <w:sz w:val="21"/>
                <w:szCs w:val="21"/>
              </w:rPr>
              <w:t>1 单位/min/ ºC (空气中)</w:t>
            </w:r>
          </w:p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5 单位/min/ ºC (水中)</w:t>
            </w:r>
            <w:bookmarkEnd w:id="4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分辨率：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归零方式：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自动(连续30s测试值为0或以下，自动归零)/手动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  <w:t>绝缘介质强度：</w:t>
            </w:r>
          </w:p>
        </w:tc>
        <w:tc>
          <w:tcPr>
            <w:tcW w:w="3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62" w:after="62"/>
              <w:ind w:right="-35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4000Vrms</w:t>
            </w:r>
          </w:p>
        </w:tc>
      </w:tr>
    </w:tbl>
    <w:p>
      <w:pPr>
        <w:spacing w:before="62" w:afterLines="0"/>
        <w:ind w:right="238" w:firstLine="0" w:firstLineChars="0"/>
        <w:rPr>
          <w:rFonts w:ascii="HelveticaNeueLT Std" w:hAnsi="HelveticaNeueLT Std" w:eastAsia="微软雅黑" w:cs="Times New Roman"/>
          <w:b/>
        </w:rPr>
      </w:pPr>
      <w:r>
        <w:rPr>
          <w:rFonts w:ascii="HelveticaNeueLT Std" w:hAnsi="HelveticaNeueLT Std" w:eastAsia="微软雅黑" w:cs="Times New Roman"/>
          <w:b/>
        </w:rPr>
        <w:t>注意：</w:t>
      </w:r>
    </w:p>
    <w:p>
      <w:pPr>
        <w:spacing w:beforeLines="0" w:afterLines="0"/>
        <w:ind w:right="238" w:firstLine="0" w:firstLineChars="0"/>
        <w:rPr>
          <w:rFonts w:ascii="HelveticaNeueLT Std" w:hAnsi="HelveticaNeueLT Std" w:eastAsia="微软雅黑" w:cs="Times New Roman"/>
          <w:b/>
        </w:rPr>
      </w:pPr>
      <w:r>
        <w:rPr>
          <w:rFonts w:ascii="HelveticaNeueLT Std" w:hAnsi="HelveticaNeueLT Std" w:eastAsia="微软雅黑" w:cs="Times New Roman"/>
          <w:b/>
        </w:rPr>
        <w:t>基本性能用星号“</w:t>
      </w:r>
      <w:r>
        <w:rPr>
          <w:rFonts w:ascii="HelveticaNeueLT Std" w:hAnsi="HelveticaNeueLT Std" w:eastAsia="微软雅黑" w:cs="Times New Roman"/>
          <w:b/>
          <w:sz w:val="28"/>
        </w:rPr>
        <w:t>*</w:t>
      </w:r>
      <w:r>
        <w:rPr>
          <w:rFonts w:ascii="HelveticaNeueLT Std" w:hAnsi="HelveticaNeueLT Std" w:eastAsia="微软雅黑" w:cs="Times New Roman"/>
          <w:b/>
        </w:rPr>
        <w:t>”标记。</w:t>
      </w:r>
    </w:p>
    <w:p>
      <w:pPr>
        <w:pStyle w:val="3"/>
        <w:numPr>
          <w:ilvl w:val="0"/>
          <w:numId w:val="0"/>
        </w:numPr>
        <w:spacing w:before="156"/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</w:pPr>
      <w:bookmarkStart w:id="6" w:name="_Toc110592778"/>
      <w:r>
        <w:rPr>
          <w:rFonts w:hint="eastAsia" w:ascii="宋体" w:hAnsi="宋体" w:eastAsia="宋体" w:cs="宋体"/>
          <w:bCs w:val="0"/>
          <w:kern w:val="2"/>
          <w:sz w:val="24"/>
          <w:szCs w:val="21"/>
          <w:lang w:val="en-US" w:eastAsia="zh-CN" w:bidi="ar-SA"/>
        </w:rPr>
        <w:t>A1.4 无线探头电池规格</w:t>
      </w:r>
      <w:bookmarkEnd w:id="6"/>
    </w:p>
    <w:tbl>
      <w:tblPr>
        <w:tblStyle w:val="7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类型：</w:t>
            </w:r>
          </w:p>
        </w:tc>
        <w:tc>
          <w:tcPr>
            <w:tcW w:w="6521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可充电锂电池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工作时间：</w:t>
            </w:r>
          </w:p>
        </w:tc>
        <w:tc>
          <w:tcPr>
            <w:tcW w:w="6521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≥17h（新电池在充满电的情况下使用</w:t>
            </w:r>
            <w:r>
              <w:rPr>
                <w:rFonts w:hint="eastAsia" w:ascii="HelveticaNeueLT Std" w:hAnsi="HelveticaNeueLT Std" w:eastAsia="微软雅黑"/>
                <w:bCs/>
                <w:sz w:val="21"/>
                <w:szCs w:val="21"/>
              </w:rPr>
              <w:t>）</w:t>
            </w:r>
          </w:p>
          <w:p>
            <w:pPr>
              <w:pStyle w:val="14"/>
              <w:spacing w:before="62" w:after="62"/>
              <w:ind w:right="-108" w:firstLine="0" w:firstLineChars="0"/>
              <w:rPr>
                <w:rFonts w:hint="eastAsia"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 xml:space="preserve">≥12h </w:t>
            </w:r>
            <w:r>
              <w:rPr>
                <w:rFonts w:hint="eastAsia" w:ascii="HelveticaNeueLT Std" w:hAnsi="HelveticaNeueLT Std" w:eastAsia="微软雅黑"/>
                <w:bCs/>
                <w:sz w:val="21"/>
                <w:szCs w:val="21"/>
              </w:rPr>
              <w:t>（新电池满电，宫缩探头连接DECG或者MECG线缆情况下）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100%电量充电时间：</w:t>
            </w:r>
          </w:p>
        </w:tc>
        <w:tc>
          <w:tcPr>
            <w:tcW w:w="6521" w:type="dxa"/>
            <w:vAlign w:val="center"/>
          </w:tcPr>
          <w:p>
            <w:pPr>
              <w:pStyle w:val="6"/>
              <w:spacing w:before="62" w:after="62"/>
              <w:ind w:left="22" w:leftChars="9" w:right="-108" w:firstLine="0" w:firstLineChars="0"/>
              <w:jc w:val="both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kern w:val="0"/>
                <w:sz w:val="21"/>
                <w:szCs w:val="21"/>
              </w:rPr>
              <w:t>工作站探头坞充电：≤5h；无线探头充电器充电：≤7h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额定容量：</w:t>
            </w:r>
          </w:p>
        </w:tc>
        <w:tc>
          <w:tcPr>
            <w:tcW w:w="6521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1600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/>
                <w:bCs/>
                <w:sz w:val="21"/>
                <w:szCs w:val="21"/>
              </w:rPr>
              <w:t>标准充电电压</w:t>
            </w:r>
          </w:p>
        </w:tc>
        <w:tc>
          <w:tcPr>
            <w:tcW w:w="6521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hint="eastAsia" w:ascii="HelveticaNeueLT Std" w:hAnsi="HelveticaNeueLT Std" w:eastAsia="微软雅黑"/>
                <w:sz w:val="21"/>
                <w:szCs w:val="21"/>
              </w:rPr>
              <w:t>7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00</w:t>
            </w:r>
            <w:r>
              <w:rPr>
                <w:rFonts w:hint="eastAsia" w:ascii="HelveticaNeueLT Std" w:hAnsi="HelveticaNeueLT Std" w:eastAsia="微软雅黑"/>
                <w:sz w:val="21"/>
                <w:szCs w:val="21"/>
              </w:rPr>
              <w:t>m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额定电压：</w:t>
            </w:r>
          </w:p>
        </w:tc>
        <w:tc>
          <w:tcPr>
            <w:tcW w:w="6521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</w:rPr>
              <w:t>3.7V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97" w:type="dxa"/>
            <w:vAlign w:val="center"/>
          </w:tcPr>
          <w:p>
            <w:pPr>
              <w:pStyle w:val="14"/>
              <w:spacing w:before="62" w:after="62"/>
              <w:ind w:right="-108" w:firstLine="0" w:firstLineChars="0"/>
              <w:rPr>
                <w:rFonts w:ascii="HelveticaNeueLT Std" w:hAnsi="HelveticaNeueLT Std" w:eastAsia="微软雅黑"/>
                <w:bCs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bCs/>
                <w:sz w:val="21"/>
                <w:szCs w:val="21"/>
              </w:rPr>
              <w:t>循环寿命：</w:t>
            </w:r>
          </w:p>
        </w:tc>
        <w:tc>
          <w:tcPr>
            <w:tcW w:w="6521" w:type="dxa"/>
            <w:vAlign w:val="center"/>
          </w:tcPr>
          <w:p>
            <w:pPr>
              <w:pStyle w:val="6"/>
              <w:spacing w:before="62" w:after="62"/>
              <w:ind w:left="22" w:leftChars="9" w:right="-108" w:firstLine="0" w:firstLineChars="0"/>
              <w:jc w:val="both"/>
              <w:rPr>
                <w:rFonts w:ascii="HelveticaNeueLT Std" w:hAnsi="HelveticaNeueLT Std" w:eastAsia="微软雅黑"/>
                <w:sz w:val="21"/>
                <w:szCs w:val="21"/>
              </w:rPr>
            </w:pPr>
            <w:r>
              <w:rPr>
                <w:rFonts w:ascii="HelveticaNeueLT Std" w:hAnsi="HelveticaNeueLT Std" w:eastAsia="微软雅黑"/>
                <w:sz w:val="21"/>
                <w:szCs w:val="21"/>
                <w:lang w:val="en-GB"/>
              </w:rPr>
              <w:t>≥</w:t>
            </w:r>
            <w:r>
              <w:rPr>
                <w:rFonts w:ascii="HelveticaNeueLT Std" w:hAnsi="HelveticaNeueLT Std" w:eastAsia="微软雅黑"/>
                <w:sz w:val="21"/>
                <w:szCs w:val="21"/>
              </w:rPr>
              <w:t>500 次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应包含提供化学试剂的内容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5、该交易于政采云平台上进行。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7" w:name="_GoBack"/>
      <w:bookmarkEnd w:id="7"/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r>
        <w:rPr>
          <w:rFonts w:hint="eastAsia"/>
          <w:color w:val="FF0000"/>
          <w:sz w:val="24"/>
          <w:szCs w:val="24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4"/>
          <w:szCs w:val="24"/>
        </w:rPr>
        <w:t>且报价最低的原则确定成交供应商</w:t>
      </w:r>
      <w:r>
        <w:rPr>
          <w:rFonts w:hint="eastAsia"/>
          <w:sz w:val="24"/>
          <w:szCs w:val="24"/>
          <w:lang w:eastAsia="zh-CN"/>
        </w:rPr>
        <w:t>（若出现最低价相同的，则以抽签决定成交供应商）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张老师</w:t>
      </w:r>
      <w:r>
        <w:rPr>
          <w:rFonts w:hint="eastAsia"/>
          <w:sz w:val="24"/>
          <w:szCs w:val="24"/>
        </w:rPr>
        <w:t xml:space="preserve">                         联系电话：</w:t>
      </w:r>
      <w:r>
        <w:rPr>
          <w:rFonts w:hint="eastAsia"/>
          <w:sz w:val="24"/>
          <w:szCs w:val="24"/>
          <w:lang w:val="en-US" w:eastAsia="zh-CN"/>
        </w:rPr>
        <w:t>18358505681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</w:t>
      </w:r>
    </w:p>
    <w:p>
      <w:pPr>
        <w:pStyle w:val="3"/>
        <w:numPr>
          <w:ilvl w:val="0"/>
          <w:numId w:val="0"/>
        </w:numPr>
        <w:spacing w:before="156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 St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1" w:lineRule="auto"/>
        <w:ind w:firstLine="480"/>
      </w:pPr>
      <w:r>
        <w:separator/>
      </w:r>
    </w:p>
  </w:footnote>
  <w:footnote w:type="continuationSeparator" w:id="1">
    <w:p>
      <w:pPr>
        <w:spacing w:before="0" w:after="0" w:line="271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72137"/>
    <w:multiLevelType w:val="multilevel"/>
    <w:tmpl w:val="45372137"/>
    <w:lvl w:ilvl="0" w:tentative="0">
      <w:start w:val="1"/>
      <w:numFmt w:val="decimal"/>
      <w:pStyle w:val="2"/>
      <w:suff w:val="space"/>
      <w:lvlText w:val="第%1章"/>
      <w:lvlJc w:val="left"/>
      <w:pPr>
        <w:ind w:left="0" w:firstLine="0"/>
      </w:pPr>
      <w:rPr>
        <w:rFonts w:hint="default" w:ascii="HelveticaNeueLT Std" w:hAnsi="HelveticaNeueLT Std" w:eastAsia="黑体"/>
        <w:b w:val="0"/>
        <w:i w:val="0"/>
        <w:sz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default" w:ascii="HelveticaNeueLT Std" w:hAnsi="HelveticaNeueLT Std" w:cs="Arial"/>
        <w:b w:val="0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default" w:ascii="HelveticaNeueLT Std" w:hAnsi="HelveticaNeueLT Std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default" w:ascii="HelveticaNeueLT Std" w:hAnsi="HelveticaNeueLT Std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lOGFkOThkOTU3YzA2YzYyMTc5NTYxMWJmNzMwMTQifQ=="/>
  </w:docVars>
  <w:rsids>
    <w:rsidRoot w:val="00026D05"/>
    <w:rsid w:val="00026D05"/>
    <w:rsid w:val="000C26CB"/>
    <w:rsid w:val="001A7643"/>
    <w:rsid w:val="002C704C"/>
    <w:rsid w:val="00396C2C"/>
    <w:rsid w:val="006F33B0"/>
    <w:rsid w:val="008437DA"/>
    <w:rsid w:val="00BB060B"/>
    <w:rsid w:val="00C1382C"/>
    <w:rsid w:val="00D96FEF"/>
    <w:rsid w:val="1B8B4F0A"/>
    <w:rsid w:val="31BB2594"/>
    <w:rsid w:val="4F791720"/>
    <w:rsid w:val="5EEF3AE2"/>
    <w:rsid w:val="706341D9"/>
    <w:rsid w:val="798D54B1"/>
    <w:rsid w:val="7B6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20" w:afterLines="20" w:line="271" w:lineRule="auto"/>
      <w:ind w:right="-85"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beforeLines="0" w:afterLines="0" w:line="480" w:lineRule="auto"/>
      <w:ind w:right="0" w:firstLineChars="0"/>
      <w:outlineLvl w:val="0"/>
    </w:pPr>
    <w:rPr>
      <w:rFonts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numPr>
        <w:ilvl w:val="1"/>
        <w:numId w:val="1"/>
      </w:numPr>
      <w:spacing w:beforeLines="50" w:afterLines="0" w:line="360" w:lineRule="auto"/>
      <w:ind w:right="0" w:firstLineChars="0"/>
      <w:outlineLvl w:val="1"/>
    </w:pPr>
    <w:rPr>
      <w:rFonts w:ascii="Arial" w:hAnsi="Arial" w:eastAsia="黑体" w:cs="Times New Roman"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numPr>
        <w:ilvl w:val="2"/>
        <w:numId w:val="1"/>
      </w:numPr>
      <w:spacing w:beforeLines="0" w:afterLines="0" w:line="360" w:lineRule="auto"/>
      <w:ind w:right="0" w:firstLineChars="0"/>
      <w:outlineLvl w:val="2"/>
    </w:pPr>
    <w:rPr>
      <w:rFonts w:eastAsia="黑体" w:cs="Times New Roman"/>
      <w:bCs/>
      <w:sz w:val="30"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numPr>
        <w:ilvl w:val="3"/>
        <w:numId w:val="1"/>
      </w:numPr>
      <w:spacing w:before="20" w:after="20" w:line="240" w:lineRule="auto"/>
      <w:ind w:right="0" w:firstLineChars="0"/>
      <w:outlineLvl w:val="3"/>
    </w:pPr>
    <w:rPr>
      <w:rFonts w:eastAsia="黑体" w:asciiTheme="majorHAnsi" w:hAnsiTheme="majorHAnsi" w:cstheme="majorBidi"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link w:val="15"/>
    <w:qFormat/>
    <w:uiPriority w:val="0"/>
    <w:pPr>
      <w:tabs>
        <w:tab w:val="left" w:pos="3119"/>
      </w:tabs>
      <w:adjustRightInd w:val="0"/>
      <w:snapToGrid w:val="0"/>
      <w:ind w:firstLine="420"/>
      <w:jc w:val="left"/>
    </w:pPr>
    <w:rPr>
      <w:rFonts w:cs="Times New Roman"/>
      <w:kern w:val="44"/>
      <w:szCs w:val="20"/>
    </w:rPr>
  </w:style>
  <w:style w:type="table" w:styleId="8">
    <w:name w:val="Table Grid"/>
    <w:basedOn w:val="7"/>
    <w:qFormat/>
    <w:uiPriority w:val="0"/>
    <w:pPr>
      <w:widowControl w:val="0"/>
      <w:spacing w:beforeLines="20" w:afterLines="20"/>
      <w:ind w:right="-85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11">
    <w:name w:val="标题 2 字符"/>
    <w:basedOn w:val="9"/>
    <w:link w:val="3"/>
    <w:qFormat/>
    <w:uiPriority w:val="0"/>
    <w:rPr>
      <w:rFonts w:ascii="Arial" w:hAnsi="Arial" w:eastAsia="黑体" w:cs="Times New Roman"/>
      <w:bCs/>
      <w:sz w:val="32"/>
      <w:szCs w:val="32"/>
    </w:rPr>
  </w:style>
  <w:style w:type="character" w:customStyle="1" w:styleId="12">
    <w:name w:val="标题 3 字符"/>
    <w:basedOn w:val="9"/>
    <w:link w:val="4"/>
    <w:uiPriority w:val="0"/>
    <w:rPr>
      <w:rFonts w:ascii="Times New Roman" w:hAnsi="Times New Roman" w:eastAsia="黑体" w:cs="Times New Roman"/>
      <w:bCs/>
      <w:sz w:val="30"/>
      <w:szCs w:val="32"/>
    </w:rPr>
  </w:style>
  <w:style w:type="character" w:customStyle="1" w:styleId="13">
    <w:name w:val="标题 4 字符"/>
    <w:basedOn w:val="9"/>
    <w:link w:val="5"/>
    <w:qFormat/>
    <w:uiPriority w:val="9"/>
    <w:rPr>
      <w:rFonts w:eastAsia="黑体" w:asciiTheme="majorHAnsi" w:hAnsiTheme="majorHAnsi" w:cstheme="majorBidi"/>
      <w:bCs/>
      <w:sz w:val="28"/>
      <w:szCs w:val="28"/>
    </w:rPr>
  </w:style>
  <w:style w:type="paragraph" w:customStyle="1" w:styleId="14">
    <w:name w:val="正文11"/>
    <w:basedOn w:val="1"/>
    <w:link w:val="16"/>
    <w:qFormat/>
    <w:uiPriority w:val="0"/>
    <w:rPr>
      <w:rFonts w:cs="Times New Roman"/>
      <w:szCs w:val="24"/>
    </w:rPr>
  </w:style>
  <w:style w:type="character" w:customStyle="1" w:styleId="15">
    <w:name w:val="正文缩进 字符"/>
    <w:basedOn w:val="9"/>
    <w:link w:val="6"/>
    <w:uiPriority w:val="0"/>
    <w:rPr>
      <w:rFonts w:ascii="Times New Roman" w:hAnsi="Times New Roman" w:eastAsia="宋体" w:cs="Times New Roman"/>
      <w:kern w:val="44"/>
      <w:sz w:val="24"/>
      <w:szCs w:val="20"/>
    </w:rPr>
  </w:style>
  <w:style w:type="character" w:customStyle="1" w:styleId="16">
    <w:name w:val="正文1 Char"/>
    <w:basedOn w:val="9"/>
    <w:link w:val="14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1211</Words>
  <Characters>1557</Characters>
  <Lines>7</Lines>
  <Paragraphs>2</Paragraphs>
  <TotalTime>7</TotalTime>
  <ScaleCrop>false</ScaleCrop>
  <LinksUpToDate>false</LinksUpToDate>
  <CharactersWithSpaces>1713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2022-10-14T09:24:00Z</dcterms:created>
  <dc:creator>Administrator</dc:creator>
  <cp:lastModifiedBy>胖头鱼</cp:lastModifiedBy>
  <dcterms:modified xsi:type="dcterms:W3CDTF">2022-11-10T00:40:34Z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98A827C7B5D84E5DB2EB980E83B818BE</vt:lpwstr>
  </property>
</Properties>
</file>