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 xml:space="preserve">关于人TH1/TH2亚群检测试剂盒（流式荧光法） </w:t>
      </w:r>
    </w:p>
    <w:p>
      <w:pPr>
        <w:jc w:val="center"/>
        <w:rPr>
          <w:rFonts w:hint="eastAsia"/>
          <w:sz w:val="36"/>
          <w:szCs w:val="44"/>
        </w:rPr>
      </w:pP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w:t>
      </w:r>
      <w:r>
        <w:rPr>
          <w:rFonts w:hint="eastAsia"/>
          <w:sz w:val="24"/>
          <w:szCs w:val="24"/>
          <w:lang w:val="en-US" w:eastAsia="zh-CN"/>
        </w:rPr>
        <w:t>对人TH1/TH2亚群检测试剂盒（流式荧光法） 采购</w:t>
      </w:r>
      <w:r>
        <w:rPr>
          <w:rFonts w:hint="eastAsia"/>
          <w:sz w:val="24"/>
          <w:szCs w:val="24"/>
        </w:rPr>
        <w:t>项目进行询价，欢迎符合要求的供应商进行报价。</w:t>
      </w:r>
    </w:p>
    <w:p>
      <w:pPr>
        <w:numPr>
          <w:ilvl w:val="0"/>
          <w:numId w:val="1"/>
        </w:numPr>
        <w:rPr>
          <w:rFonts w:hint="eastAsia"/>
          <w:sz w:val="24"/>
          <w:szCs w:val="24"/>
        </w:rPr>
      </w:pPr>
      <w:r>
        <w:rPr>
          <w:rFonts w:hint="eastAsia"/>
          <w:sz w:val="24"/>
          <w:szCs w:val="24"/>
        </w:rPr>
        <w:t>项目名称：人TH1/TH2亚群检测试剂盒（流式荧光法）</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48000元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554"/>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554"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286"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人TH1/TH2亚群检测试剂盒（流式荧光法）</w:t>
            </w:r>
          </w:p>
        </w:tc>
        <w:tc>
          <w:tcPr>
            <w:tcW w:w="1419" w:type="dxa"/>
          </w:tcPr>
          <w:p>
            <w:pPr>
              <w:jc w:val="center"/>
              <w:rPr>
                <w:rFonts w:hint="default" w:eastAsiaTheme="minorEastAsia"/>
                <w:sz w:val="24"/>
                <w:szCs w:val="24"/>
                <w:vertAlign w:val="baseline"/>
                <w:lang w:val="en-US" w:eastAsia="zh-CN"/>
              </w:rPr>
            </w:pP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554"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上限85.71元</w:t>
            </w:r>
          </w:p>
        </w:tc>
        <w:tc>
          <w:tcPr>
            <w:tcW w:w="1286"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560人份</w:t>
            </w:r>
          </w:p>
        </w:tc>
      </w:tr>
    </w:tbl>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w:t>
      </w:r>
      <w:bookmarkStart w:id="0" w:name="_GoBack"/>
      <w:bookmarkEnd w:id="0"/>
      <w:r>
        <w:rPr>
          <w:rFonts w:hint="eastAsia"/>
          <w:sz w:val="24"/>
          <w:szCs w:val="24"/>
        </w:rPr>
        <w:t>、④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8</w:t>
      </w:r>
      <w:r>
        <w:rPr>
          <w:rFonts w:hint="eastAsia"/>
          <w:sz w:val="24"/>
          <w:szCs w:val="24"/>
        </w:rPr>
        <w:t>日北京时间</w:t>
      </w:r>
      <w:r>
        <w:rPr>
          <w:rFonts w:hint="eastAsia"/>
          <w:sz w:val="24"/>
          <w:szCs w:val="24"/>
          <w:lang w:val="en-US" w:eastAsia="zh-CN"/>
        </w:rPr>
        <w:t>15</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 xml:space="preserve"> 8</w:t>
      </w:r>
      <w:r>
        <w:rPr>
          <w:rFonts w:hint="eastAsia"/>
          <w:sz w:val="24"/>
          <w:szCs w:val="24"/>
        </w:rPr>
        <w:t>月</w:t>
      </w:r>
      <w:r>
        <w:rPr>
          <w:rFonts w:hint="eastAsia"/>
          <w:sz w:val="24"/>
          <w:szCs w:val="24"/>
          <w:lang w:val="en-US" w:eastAsia="zh-CN"/>
        </w:rPr>
        <w:t xml:space="preserve"> 4</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6147FE5"/>
    <w:rsid w:val="44C34068"/>
    <w:rsid w:val="45D25D77"/>
    <w:rsid w:val="4B780BB6"/>
    <w:rsid w:val="50C615A2"/>
    <w:rsid w:val="52402DF9"/>
    <w:rsid w:val="550A27D5"/>
    <w:rsid w:val="5D323496"/>
    <w:rsid w:val="64BD6692"/>
    <w:rsid w:val="660414B7"/>
    <w:rsid w:val="6E70546D"/>
    <w:rsid w:val="7D64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uiPriority w:val="0"/>
  </w:style>
  <w:style w:type="character" w:customStyle="1" w:styleId="22">
    <w:name w:val="ui-icon24"/>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25</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2023-08-04T07:20:39Z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